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topLinePunct w:val="0"/>
        <w:autoSpaceDE/>
        <w:autoSpaceDN/>
        <w:bidi w:val="0"/>
        <w:spacing w:after="0" w:line="570" w:lineRule="exact"/>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32"/>
          <w:szCs w:val="32"/>
        </w:rPr>
        <w:t>附件：</w:t>
      </w:r>
    </w:p>
    <w:p>
      <w:pPr>
        <w:pStyle w:val="7"/>
        <w:pageBreakBefore w:val="0"/>
        <w:widowControl/>
        <w:shd w:val="clear" w:color="auto" w:fill="FFFFFF"/>
        <w:kinsoku/>
        <w:topLinePunct w:val="0"/>
        <w:autoSpaceDE/>
        <w:autoSpaceDN/>
        <w:bidi w:val="0"/>
        <w:spacing w:beforeAutospacing="0" w:after="0" w:afterAutospacing="0" w:line="570" w:lineRule="exact"/>
        <w:jc w:val="both"/>
        <w:rPr>
          <w:rFonts w:ascii="Times New Roman" w:hAnsi="Times New Roman" w:eastAsia="方正小标宋_GBK"/>
          <w:color w:val="auto"/>
          <w:sz w:val="44"/>
          <w:szCs w:val="44"/>
          <w:shd w:val="clear" w:color="auto" w:fill="FFFFFF"/>
        </w:rPr>
      </w:pPr>
    </w:p>
    <w:p>
      <w:pPr>
        <w:pStyle w:val="7"/>
        <w:pageBreakBefore w:val="0"/>
        <w:widowControl/>
        <w:shd w:val="clear" w:color="auto" w:fill="FFFFFF"/>
        <w:kinsoku/>
        <w:topLinePunct w:val="0"/>
        <w:autoSpaceDE/>
        <w:autoSpaceDN/>
        <w:bidi w:val="0"/>
        <w:spacing w:beforeAutospacing="0" w:after="0" w:afterAutospacing="0" w:line="570" w:lineRule="exact"/>
        <w:jc w:val="center"/>
        <w:rPr>
          <w:rFonts w:hint="eastAsia" w:ascii="Times New Roman" w:hAnsi="Times New Roman" w:eastAsia="方正小标宋_GBK"/>
          <w:color w:val="auto"/>
          <w:sz w:val="44"/>
          <w:szCs w:val="44"/>
          <w:shd w:val="clear" w:color="auto" w:fill="FFFFFF"/>
          <w:lang w:val="en-US" w:eastAsia="zh-CN"/>
        </w:rPr>
      </w:pPr>
      <w:r>
        <w:rPr>
          <w:rFonts w:hint="eastAsia" w:ascii="Times New Roman" w:hAnsi="Times New Roman" w:eastAsia="方正小标宋_GBK"/>
          <w:color w:val="auto"/>
          <w:sz w:val="44"/>
          <w:szCs w:val="44"/>
          <w:shd w:val="clear" w:color="auto" w:fill="FFFFFF"/>
          <w:lang w:eastAsia="zh-CN"/>
        </w:rPr>
        <w:t>成都市金牛区妇幼保健院2026年度至2028年度审计服务采购项目（二次）</w:t>
      </w:r>
      <w:r>
        <w:rPr>
          <w:rFonts w:ascii="Times New Roman" w:hAnsi="Times New Roman" w:eastAsia="方正小标宋_GBK"/>
          <w:color w:val="auto"/>
          <w:sz w:val="44"/>
          <w:szCs w:val="44"/>
          <w:shd w:val="clear" w:color="auto" w:fill="FFFFFF"/>
        </w:rPr>
        <w:t>采购</w:t>
      </w:r>
      <w:r>
        <w:rPr>
          <w:rFonts w:hint="eastAsia" w:ascii="Times New Roman" w:hAnsi="Times New Roman" w:eastAsia="方正小标宋_GBK"/>
          <w:color w:val="auto"/>
          <w:sz w:val="44"/>
          <w:szCs w:val="44"/>
          <w:shd w:val="clear" w:color="auto" w:fill="FFFFFF"/>
          <w:lang w:val="en-US" w:eastAsia="zh-CN"/>
        </w:rPr>
        <w:t>需求</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ascii="Times New Roman" w:hAnsi="Times New Roman" w:eastAsia="方正黑体_GBK"/>
          <w:color w:val="auto"/>
          <w:sz w:val="32"/>
          <w:szCs w:val="32"/>
          <w:shd w:val="clear" w:color="auto" w:fill="FFFFFF"/>
        </w:rPr>
      </w:pP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ascii="Times New Roman" w:hAnsi="Times New Roman" w:eastAsia="方正黑体_GBK"/>
          <w:color w:val="auto"/>
          <w:sz w:val="32"/>
          <w:szCs w:val="32"/>
          <w:shd w:val="clear" w:color="auto" w:fill="FFFFFF"/>
        </w:rPr>
      </w:pPr>
      <w:r>
        <w:rPr>
          <w:rFonts w:ascii="Times New Roman" w:hAnsi="Times New Roman" w:eastAsia="方正黑体_GBK"/>
          <w:color w:val="auto"/>
          <w:sz w:val="32"/>
          <w:szCs w:val="32"/>
          <w:shd w:val="clear" w:color="auto" w:fill="FFFFFF"/>
        </w:rPr>
        <w:t>一、项目简介</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70" w:lineRule="exact"/>
        <w:ind w:firstLine="640" w:firstLineChars="200"/>
        <w:jc w:val="both"/>
        <w:textAlignment w:val="auto"/>
        <w:rPr>
          <w:rFonts w:hint="eastAsia" w:ascii="Times New Roman" w:hAnsi="Times New Roman" w:eastAsia="方正仿宋_GBK"/>
          <w:color w:val="auto"/>
          <w:sz w:val="32"/>
          <w:szCs w:val="32"/>
          <w:lang w:eastAsia="zh-CN"/>
        </w:rPr>
      </w:pPr>
      <w:r>
        <w:rPr>
          <w:rFonts w:hint="eastAsia" w:ascii="Times New Roman" w:hAnsi="Times New Roman" w:eastAsia="方正仿宋_GBK"/>
          <w:color w:val="auto"/>
          <w:sz w:val="32"/>
          <w:szCs w:val="32"/>
        </w:rPr>
        <w:t>根据财政预算管理要求及</w:t>
      </w:r>
      <w:r>
        <w:rPr>
          <w:rFonts w:hint="eastAsia" w:ascii="Times New Roman" w:hAnsi="Times New Roman" w:eastAsia="方正仿宋_GBK"/>
          <w:color w:val="auto"/>
          <w:sz w:val="32"/>
          <w:szCs w:val="32"/>
          <w:lang w:val="en-US" w:eastAsia="zh-CN"/>
        </w:rPr>
        <w:t>区</w:t>
      </w:r>
      <w:r>
        <w:rPr>
          <w:rFonts w:hint="eastAsia" w:ascii="Times New Roman" w:hAnsi="Times New Roman" w:eastAsia="方正仿宋_GBK"/>
          <w:color w:val="auto"/>
          <w:sz w:val="32"/>
          <w:szCs w:val="32"/>
        </w:rPr>
        <w:t>卫健局年度工作部署，医院需按年度开展财务报告审计、财务收支审计及当年度确定的专项审计工作。为保证审计工作的连续性、可比性和可追溯性，拟通过公开遴选方式确定会计师事务所承担上述服务，服务期限为三年</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本年度审计项目</w:t>
      </w:r>
      <w:r>
        <w:rPr>
          <w:rFonts w:hint="eastAsia" w:ascii="Times New Roman" w:hAnsi="Times New Roman" w:eastAsia="方正仿宋_GBK"/>
          <w:color w:val="auto"/>
          <w:sz w:val="32"/>
          <w:szCs w:val="32"/>
        </w:rPr>
        <w:t>包括2025年度年报审计、2025年度收支审计、</w:t>
      </w:r>
      <w:r>
        <w:rPr>
          <w:rFonts w:hint="eastAsia" w:ascii="Times New Roman" w:hAnsi="Times New Roman" w:eastAsia="方正仿宋_GBK"/>
          <w:color w:val="auto"/>
          <w:sz w:val="32"/>
          <w:szCs w:val="32"/>
          <w:highlight w:val="none"/>
        </w:rPr>
        <w:t>2025年度设备及耗材采购内部控制审计</w:t>
      </w:r>
      <w:r>
        <w:rPr>
          <w:rFonts w:hint="eastAsia" w:ascii="Times New Roman" w:hAnsi="Times New Roman" w:eastAsia="方正仿宋_GBK"/>
          <w:color w:val="auto"/>
          <w:sz w:val="32"/>
          <w:szCs w:val="32"/>
        </w:rPr>
        <w:t>，共出具</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份审计报告</w:t>
      </w:r>
      <w:r>
        <w:rPr>
          <w:rFonts w:hint="eastAsia" w:ascii="Times New Roman" w:hAnsi="Times New Roman" w:eastAsia="方正仿宋_GBK"/>
          <w:color w:val="auto"/>
          <w:sz w:val="32"/>
          <w:szCs w:val="32"/>
          <w:lang w:eastAsia="zh-CN"/>
        </w:rPr>
        <w:t>。</w:t>
      </w:r>
    </w:p>
    <w:p>
      <w:pPr>
        <w:pStyle w:val="4"/>
        <w:pageBreakBefore w:val="0"/>
        <w:numPr>
          <w:ilvl w:val="0"/>
          <w:numId w:val="0"/>
        </w:numPr>
        <w:kinsoku/>
        <w:topLinePunct w:val="0"/>
        <w:autoSpaceDE/>
        <w:autoSpaceDN/>
        <w:bidi w:val="0"/>
        <w:spacing w:after="0" w:line="570" w:lineRule="exact"/>
        <w:ind w:firstLine="640" w:firstLineChars="200"/>
        <w:jc w:val="both"/>
        <w:rPr>
          <w:rFonts w:hint="default" w:ascii="Times New Roman" w:hAnsi="Times New Roman" w:eastAsia="黑体" w:cs="Times New Roman"/>
          <w:color w:val="auto"/>
          <w:kern w:val="0"/>
          <w:sz w:val="32"/>
          <w:szCs w:val="32"/>
          <w:highlight w:val="none"/>
          <w:lang w:val="en-US" w:eastAsia="zh-CN" w:bidi="ar-SA"/>
        </w:rPr>
      </w:pPr>
      <w:r>
        <w:rPr>
          <w:rFonts w:hint="eastAsia" w:ascii="Times New Roman" w:hAnsi="Times New Roman" w:eastAsia="方正黑体_GBK"/>
          <w:color w:val="auto"/>
          <w:sz w:val="32"/>
          <w:szCs w:val="32"/>
          <w:shd w:val="clear" w:color="auto" w:fill="FFFFFF"/>
          <w:lang w:val="en-US" w:eastAsia="zh-CN"/>
        </w:rPr>
        <w:t>二</w:t>
      </w:r>
      <w:r>
        <w:rPr>
          <w:rFonts w:ascii="Times New Roman" w:hAnsi="Times New Roman" w:eastAsia="方正黑体_GBK"/>
          <w:color w:val="auto"/>
          <w:sz w:val="32"/>
          <w:szCs w:val="32"/>
          <w:shd w:val="clear" w:color="auto" w:fill="FFFFFF"/>
        </w:rPr>
        <w:t>、</w:t>
      </w:r>
      <w:r>
        <w:rPr>
          <w:rFonts w:hint="default" w:ascii="Times New Roman" w:hAnsi="Times New Roman" w:eastAsia="黑体" w:cs="Times New Roman"/>
          <w:color w:val="auto"/>
          <w:kern w:val="0"/>
          <w:sz w:val="32"/>
          <w:szCs w:val="32"/>
          <w:highlight w:val="none"/>
          <w:lang w:val="en-US" w:eastAsia="zh-CN" w:bidi="ar-SA"/>
        </w:rPr>
        <w:t>最高限价</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方正仿宋_GBK" w:hAnsi="方正仿宋_GBK" w:eastAsia="方正仿宋_GBK" w:cs="方正仿宋_GBK"/>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本项目年度最高限价为30000元人民币，</w:t>
      </w:r>
      <w:r>
        <w:rPr>
          <w:rFonts w:hint="eastAsia" w:ascii="方正仿宋_GBK" w:hAnsi="方正仿宋_GBK" w:eastAsia="方正仿宋_GBK" w:cs="方正仿宋_GBK"/>
          <w:color w:val="auto"/>
          <w:kern w:val="0"/>
          <w:sz w:val="32"/>
          <w:szCs w:val="32"/>
          <w:highlight w:val="none"/>
          <w:lang w:val="en-US" w:eastAsia="zh-CN" w:bidi="ar-SA"/>
        </w:rPr>
        <w:t>超过最高限价的报价为无效报价，</w:t>
      </w:r>
      <w:r>
        <w:rPr>
          <w:rFonts w:hint="default" w:ascii="方正仿宋_GBK" w:hAnsi="方正仿宋_GBK" w:eastAsia="方正仿宋_GBK" w:cs="方正仿宋_GBK"/>
          <w:color w:val="auto"/>
          <w:kern w:val="0"/>
          <w:sz w:val="32"/>
          <w:szCs w:val="32"/>
          <w:highlight w:val="none"/>
          <w:lang w:val="en-US" w:eastAsia="zh-CN" w:bidi="ar-SA"/>
        </w:rPr>
        <w:t>其</w:t>
      </w:r>
      <w:r>
        <w:rPr>
          <w:rFonts w:hint="eastAsia" w:ascii="方正仿宋_GBK" w:hAnsi="方正仿宋_GBK" w:eastAsia="方正仿宋_GBK" w:cs="方正仿宋_GBK"/>
          <w:color w:val="auto"/>
          <w:kern w:val="0"/>
          <w:sz w:val="32"/>
          <w:szCs w:val="32"/>
          <w:highlight w:val="none"/>
          <w:lang w:val="en-US" w:eastAsia="zh-CN" w:bidi="ar-SA"/>
        </w:rPr>
        <w:t>响应</w:t>
      </w:r>
      <w:r>
        <w:rPr>
          <w:rFonts w:hint="default" w:ascii="方正仿宋_GBK" w:hAnsi="方正仿宋_GBK" w:eastAsia="方正仿宋_GBK" w:cs="方正仿宋_GBK"/>
          <w:color w:val="auto"/>
          <w:kern w:val="0"/>
          <w:sz w:val="32"/>
          <w:szCs w:val="32"/>
          <w:highlight w:val="none"/>
          <w:lang w:val="en-US" w:eastAsia="zh-CN" w:bidi="ar-SA"/>
        </w:rPr>
        <w:t>文件作无效处理</w:t>
      </w:r>
      <w:r>
        <w:rPr>
          <w:rFonts w:hint="eastAsia" w:ascii="方正仿宋_GBK" w:hAnsi="方正仿宋_GBK" w:eastAsia="方正仿宋_GBK" w:cs="方正仿宋_GBK"/>
          <w:color w:val="auto"/>
          <w:kern w:val="0"/>
          <w:sz w:val="32"/>
          <w:szCs w:val="32"/>
          <w:highlight w:val="none"/>
          <w:lang w:val="en-US" w:eastAsia="zh-CN" w:bidi="ar-SA"/>
        </w:rPr>
        <w:t>。</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lang w:eastAsia="zh-CN"/>
        </w:rPr>
        <w:t>★</w:t>
      </w:r>
      <w:r>
        <w:rPr>
          <w:rFonts w:hint="eastAsia" w:ascii="Times New Roman" w:hAnsi="Times New Roman" w:eastAsia="黑体" w:cs="Times New Roman"/>
          <w:color w:val="auto"/>
          <w:kern w:val="0"/>
          <w:sz w:val="32"/>
          <w:szCs w:val="32"/>
          <w:highlight w:val="none"/>
          <w:lang w:val="en-US" w:eastAsia="zh-CN"/>
        </w:rPr>
        <w:t>三</w:t>
      </w:r>
      <w:r>
        <w:rPr>
          <w:rFonts w:hint="default" w:ascii="Times New Roman" w:hAnsi="Times New Roman" w:eastAsia="黑体" w:cs="Times New Roman"/>
          <w:color w:val="auto"/>
          <w:kern w:val="0"/>
          <w:sz w:val="32"/>
          <w:szCs w:val="32"/>
          <w:highlight w:val="none"/>
          <w:lang w:eastAsia="zh-CN"/>
        </w:rPr>
        <w:t>、</w:t>
      </w:r>
      <w:r>
        <w:rPr>
          <w:rFonts w:hint="default" w:ascii="Times New Roman" w:hAnsi="Times New Roman" w:eastAsia="黑体" w:cs="Times New Roman"/>
          <w:color w:val="auto"/>
          <w:kern w:val="0"/>
          <w:sz w:val="32"/>
          <w:szCs w:val="32"/>
          <w:highlight w:val="none"/>
          <w:lang w:val="en-US" w:eastAsia="zh-CN"/>
        </w:rPr>
        <w:t>交付</w:t>
      </w:r>
      <w:r>
        <w:rPr>
          <w:rFonts w:hint="default" w:ascii="Times New Roman" w:hAnsi="Times New Roman" w:eastAsia="黑体" w:cs="Times New Roman"/>
          <w:color w:val="auto"/>
          <w:kern w:val="0"/>
          <w:sz w:val="32"/>
          <w:szCs w:val="32"/>
          <w:highlight w:val="none"/>
        </w:rPr>
        <w:t>成果要求</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（一）报告版本</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eastAsia="zh-CN"/>
        </w:rPr>
      </w:pPr>
      <w:r>
        <w:rPr>
          <w:rFonts w:hint="default" w:ascii="Times New Roman" w:hAnsi="Times New Roman" w:eastAsia="方正仿宋_GBK" w:cs="Times New Roman"/>
          <w:color w:val="auto"/>
          <w:kern w:val="0"/>
          <w:sz w:val="32"/>
          <w:szCs w:val="32"/>
          <w:highlight w:val="none"/>
          <w:lang w:val="en-US" w:eastAsia="zh-CN"/>
        </w:rPr>
        <w:t>1.</w:t>
      </w:r>
      <w:r>
        <w:rPr>
          <w:rFonts w:hint="eastAsia" w:ascii="Times New Roman" w:hAnsi="Times New Roman" w:eastAsia="方正仿宋_GBK" w:cs="Times New Roman"/>
          <w:color w:val="auto"/>
          <w:kern w:val="0"/>
          <w:sz w:val="32"/>
          <w:szCs w:val="32"/>
          <w:highlight w:val="none"/>
          <w:lang w:val="en-US" w:eastAsia="zh-CN"/>
        </w:rPr>
        <w:t>审计</w:t>
      </w:r>
      <w:r>
        <w:rPr>
          <w:rFonts w:hint="eastAsia" w:ascii="方正仿宋_GBK" w:hAnsi="方正仿宋_GBK" w:eastAsia="方正仿宋_GBK" w:cs="方正仿宋_GBK"/>
          <w:color w:val="auto"/>
          <w:kern w:val="0"/>
          <w:sz w:val="32"/>
          <w:szCs w:val="32"/>
          <w:highlight w:val="none"/>
          <w:lang w:val="en-US" w:eastAsia="zh-CN"/>
        </w:rPr>
        <w:t>报告（含</w:t>
      </w:r>
      <w:r>
        <w:rPr>
          <w:rFonts w:hint="eastAsia" w:ascii="方正仿宋_GBK" w:hAnsi="方正仿宋_GBK" w:eastAsia="方正仿宋_GBK" w:cs="方正仿宋_GBK"/>
          <w:color w:val="auto"/>
          <w:kern w:val="0"/>
          <w:sz w:val="32"/>
          <w:szCs w:val="32"/>
          <w:highlight w:val="none"/>
        </w:rPr>
        <w:t>二维码</w:t>
      </w:r>
      <w:r>
        <w:rPr>
          <w:rFonts w:hint="eastAsia" w:ascii="方正仿宋_GBK" w:hAnsi="方正仿宋_GBK" w:eastAsia="方正仿宋_GBK" w:cs="方正仿宋_GBK"/>
          <w:color w:val="auto"/>
          <w:kern w:val="0"/>
          <w:sz w:val="32"/>
          <w:szCs w:val="32"/>
          <w:highlight w:val="none"/>
          <w:lang w:val="en-US" w:eastAsia="zh-CN"/>
        </w:rPr>
        <w:t>防伪）</w:t>
      </w:r>
      <w:r>
        <w:rPr>
          <w:rFonts w:hint="eastAsia" w:ascii="方正仿宋_GBK" w:hAnsi="方正仿宋_GBK" w:eastAsia="方正仿宋_GBK" w:cs="方正仿宋_GBK"/>
          <w:color w:val="auto"/>
          <w:kern w:val="0"/>
          <w:sz w:val="32"/>
          <w:szCs w:val="32"/>
          <w:highlight w:val="none"/>
        </w:rPr>
        <w:t>纸质版</w:t>
      </w:r>
      <w:r>
        <w:rPr>
          <w:rFonts w:hint="default" w:ascii="Times New Roman" w:hAnsi="Times New Roman" w:eastAsia="方正仿宋_GBK" w:cs="Times New Roman"/>
          <w:color w:val="auto"/>
          <w:kern w:val="2"/>
          <w:sz w:val="32"/>
          <w:szCs w:val="32"/>
          <w:highlight w:val="none"/>
          <w:lang w:val="en-US" w:eastAsia="zh-CN" w:bidi="ar-SA"/>
        </w:rPr>
        <w:t>3</w:t>
      </w:r>
      <w:r>
        <w:rPr>
          <w:rFonts w:hint="eastAsia" w:ascii="方正仿宋_GBK" w:hAnsi="方正仿宋_GBK" w:eastAsia="方正仿宋_GBK" w:cs="方正仿宋_GBK"/>
          <w:color w:val="auto"/>
          <w:kern w:val="0"/>
          <w:sz w:val="32"/>
          <w:szCs w:val="32"/>
          <w:highlight w:val="none"/>
        </w:rPr>
        <w:t>份</w:t>
      </w:r>
      <w:r>
        <w:rPr>
          <w:rFonts w:hint="eastAsia" w:ascii="方正仿宋_GBK" w:hAnsi="方正仿宋_GBK" w:eastAsia="方正仿宋_GBK" w:cs="方正仿宋_GBK"/>
          <w:color w:val="auto"/>
          <w:kern w:val="0"/>
          <w:sz w:val="32"/>
          <w:szCs w:val="32"/>
          <w:highlight w:val="none"/>
          <w:lang w:eastAsia="zh-CN"/>
        </w:rPr>
        <w:t>。</w:t>
      </w:r>
    </w:p>
    <w:p>
      <w:pPr>
        <w:keepNext w:val="0"/>
        <w:keepLines w:val="0"/>
        <w:pageBreakBefore w:val="0"/>
        <w:widowControl/>
        <w:shd w:val="clear"/>
        <w:kinsoku/>
        <w:wordWrap w:val="0"/>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w:t>
      </w:r>
      <w:r>
        <w:rPr>
          <w:rFonts w:hint="eastAsia" w:ascii="方正仿宋_GBK" w:hAnsi="方正仿宋_GBK" w:eastAsia="方正仿宋_GBK" w:cs="方正仿宋_GBK"/>
          <w:color w:val="auto"/>
          <w:kern w:val="0"/>
          <w:sz w:val="32"/>
          <w:szCs w:val="32"/>
          <w:highlight w:val="none"/>
          <w:lang w:val="en-US" w:eastAsia="zh-CN"/>
        </w:rPr>
        <w:t>可编辑</w:t>
      </w:r>
      <w:r>
        <w:rPr>
          <w:rFonts w:hint="default" w:ascii="Times New Roman" w:hAnsi="Times New Roman" w:eastAsia="方正仿宋_GBK" w:cs="Times New Roman"/>
          <w:color w:val="auto"/>
          <w:kern w:val="0"/>
          <w:sz w:val="32"/>
          <w:szCs w:val="32"/>
          <w:highlight w:val="none"/>
          <w:lang w:val="en-US" w:eastAsia="zh-CN"/>
        </w:rPr>
        <w:t>Word</w:t>
      </w:r>
      <w:r>
        <w:rPr>
          <w:rFonts w:hint="eastAsia" w:ascii="方正仿宋_GBK" w:hAnsi="方正仿宋_GBK" w:eastAsia="方正仿宋_GBK" w:cs="方正仿宋_GBK"/>
          <w:color w:val="auto"/>
          <w:kern w:val="0"/>
          <w:sz w:val="32"/>
          <w:szCs w:val="32"/>
          <w:highlight w:val="none"/>
          <w:lang w:val="en-US" w:eastAsia="zh-CN"/>
        </w:rPr>
        <w:t>版及签章</w:t>
      </w:r>
      <w:r>
        <w:rPr>
          <w:rFonts w:hint="default" w:ascii="Times New Roman" w:hAnsi="Times New Roman" w:eastAsia="方正仿宋_GBK" w:cs="Times New Roman"/>
          <w:color w:val="auto"/>
          <w:kern w:val="0"/>
          <w:sz w:val="32"/>
          <w:szCs w:val="32"/>
          <w:highlight w:val="none"/>
          <w:lang w:val="en-US" w:eastAsia="zh-CN"/>
        </w:rPr>
        <w:t>PDF</w:t>
      </w:r>
      <w:r>
        <w:rPr>
          <w:rFonts w:hint="eastAsia" w:ascii="方正仿宋_GBK" w:hAnsi="方正仿宋_GBK" w:eastAsia="方正仿宋_GBK" w:cs="方正仿宋_GBK"/>
          <w:color w:val="auto"/>
          <w:kern w:val="0"/>
          <w:sz w:val="32"/>
          <w:szCs w:val="32"/>
          <w:highlight w:val="none"/>
          <w:lang w:val="en-US" w:eastAsia="zh-CN"/>
        </w:rPr>
        <w:t>版电子文件。</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（二）审计档案</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审计纸质档案资料1套（包括但不限于审计项目方案、工作底稿、审计取证单等审计资料，要求审计档案资料必须装订成册，待项目结束后移交采购人存档保存）。</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default" w:ascii="Times New Roman" w:hAnsi="Times New Roman" w:eastAsia="黑体" w:cs="Times New Roman"/>
          <w:color w:val="auto"/>
          <w:kern w:val="0"/>
          <w:sz w:val="32"/>
          <w:szCs w:val="32"/>
          <w:highlight w:val="none"/>
          <w:lang w:val="en-US" w:eastAsia="zh-CN"/>
        </w:rPr>
        <w:t>★</w:t>
      </w:r>
      <w:r>
        <w:rPr>
          <w:rFonts w:hint="eastAsia" w:ascii="Times New Roman" w:hAnsi="Times New Roman" w:eastAsia="黑体" w:cs="Times New Roman"/>
          <w:color w:val="auto"/>
          <w:kern w:val="0"/>
          <w:sz w:val="32"/>
          <w:szCs w:val="32"/>
          <w:highlight w:val="none"/>
          <w:lang w:val="en-US" w:eastAsia="zh-CN"/>
        </w:rPr>
        <w:t>四</w:t>
      </w:r>
      <w:r>
        <w:rPr>
          <w:rFonts w:hint="default" w:ascii="Times New Roman" w:hAnsi="Times New Roman" w:eastAsia="黑体" w:cs="Times New Roman"/>
          <w:color w:val="auto"/>
          <w:kern w:val="0"/>
          <w:sz w:val="32"/>
          <w:szCs w:val="32"/>
          <w:highlight w:val="none"/>
          <w:lang w:val="en-US" w:eastAsia="zh-CN"/>
        </w:rPr>
        <w:t>、技术服务标准</w:t>
      </w:r>
    </w:p>
    <w:p>
      <w:pPr>
        <w:pStyle w:val="4"/>
        <w:pageBreakBefore w:val="0"/>
        <w:kinsoku/>
        <w:topLinePunct w:val="0"/>
        <w:autoSpaceDE/>
        <w:autoSpaceDN/>
        <w:bidi w:val="0"/>
        <w:spacing w:after="0" w:line="570" w:lineRule="exact"/>
        <w:ind w:firstLine="640" w:firstLineChars="200"/>
        <w:jc w:val="both"/>
        <w:rPr>
          <w:rFonts w:hint="eastAsia" w:ascii="方正楷体_GBK" w:hAnsi="方正楷体_GBK" w:eastAsia="方正楷体_GBK" w:cs="方正楷体_GBK"/>
          <w:color w:val="auto"/>
          <w:kern w:val="0"/>
          <w:sz w:val="32"/>
          <w:szCs w:val="32"/>
          <w:highlight w:val="none"/>
          <w:lang w:val="en-US" w:eastAsia="zh-CN" w:bidi="ar-SA"/>
        </w:rPr>
      </w:pPr>
      <w:r>
        <w:rPr>
          <w:rFonts w:hint="default" w:ascii="方正楷体_GBK" w:hAnsi="方正楷体_GBK" w:eastAsia="方正楷体_GBK" w:cs="方正楷体_GBK"/>
          <w:color w:val="auto"/>
          <w:kern w:val="0"/>
          <w:sz w:val="32"/>
          <w:szCs w:val="32"/>
          <w:highlight w:val="none"/>
          <w:lang w:val="en-US" w:eastAsia="zh-CN"/>
        </w:rPr>
        <w:t>（一）</w:t>
      </w:r>
      <w:r>
        <w:rPr>
          <w:rFonts w:hint="eastAsia" w:ascii="方正楷体_GBK" w:hAnsi="方正楷体_GBK" w:eastAsia="方正楷体_GBK" w:cs="方正楷体_GBK"/>
          <w:color w:val="auto"/>
          <w:kern w:val="0"/>
          <w:sz w:val="32"/>
          <w:szCs w:val="32"/>
          <w:highlight w:val="none"/>
          <w:lang w:val="en-US" w:eastAsia="zh-CN" w:bidi="ar-SA"/>
        </w:rPr>
        <w:t>相应单位资质要求：</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1.在中国境内注册并具有独立法人资格或合伙资格并有效存续的会计师事务所；</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2.具有省级及以上财政部门颁发的会计师事务所执业证书；</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3.具有良好的商业信誉；</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eastAsia" w:ascii="Times New Roman" w:hAnsi="Times New Roman" w:eastAsia="方正仿宋_GBK" w:cs="Times New Roman"/>
          <w:color w:val="auto"/>
          <w:kern w:val="0"/>
          <w:sz w:val="32"/>
          <w:szCs w:val="32"/>
          <w:highlight w:val="none"/>
          <w:lang w:val="en-US" w:eastAsia="zh-CN"/>
        </w:rPr>
        <w:t>4.近三年以来具有良好的社会信誉和执业水平且未因工作质量等问题受到相关行政主管部门行政处罚或市场禁入。</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二</w:t>
      </w:r>
      <w:r>
        <w:rPr>
          <w:rFonts w:hint="default" w:ascii="方正楷体_GBK" w:hAnsi="方正楷体_GBK" w:eastAsia="方正楷体_GBK" w:cs="方正楷体_GBK"/>
          <w:color w:val="auto"/>
          <w:kern w:val="0"/>
          <w:sz w:val="32"/>
          <w:szCs w:val="32"/>
          <w:highlight w:val="none"/>
          <w:lang w:val="en-US" w:eastAsia="zh-CN"/>
        </w:rPr>
        <w:t>）团队配置</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1.参与本项目的所有审计人员均需为</w:t>
      </w:r>
      <w:r>
        <w:rPr>
          <w:rFonts w:hint="eastAsia" w:ascii="Times New Roman" w:hAnsi="Times New Roman" w:eastAsia="方正仿宋_GBK" w:cs="Times New Roman"/>
          <w:color w:val="auto"/>
          <w:kern w:val="0"/>
          <w:sz w:val="32"/>
          <w:szCs w:val="32"/>
          <w:highlight w:val="none"/>
          <w:lang w:val="en-US" w:eastAsia="zh-CN"/>
        </w:rPr>
        <w:t>供应商</w:t>
      </w:r>
      <w:r>
        <w:rPr>
          <w:rFonts w:hint="default" w:ascii="Times New Roman" w:hAnsi="Times New Roman" w:eastAsia="方正仿宋_GBK" w:cs="Times New Roman"/>
          <w:color w:val="auto"/>
          <w:kern w:val="0"/>
          <w:sz w:val="32"/>
          <w:szCs w:val="32"/>
          <w:highlight w:val="none"/>
          <w:lang w:val="en-US" w:eastAsia="zh-CN"/>
        </w:rPr>
        <w:t>在职人员</w:t>
      </w:r>
      <w:r>
        <w:rPr>
          <w:rFonts w:hint="eastAsia" w:ascii="Times New Roman" w:hAnsi="Times New Roman" w:eastAsia="方正仿宋_GBK" w:cs="Times New Roman"/>
          <w:color w:val="auto"/>
          <w:kern w:val="0"/>
          <w:sz w:val="32"/>
          <w:szCs w:val="32"/>
          <w:highlight w:val="none"/>
          <w:lang w:val="en-US" w:eastAsia="zh-CN"/>
        </w:rPr>
        <w:t>。</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2.拟投入本项目的项目负责人必须为注册会计师，且从事审计工作年限不低于5年，项目负责人必须全程参与审计工作。</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3.项目组工作人员</w:t>
      </w:r>
      <w:r>
        <w:rPr>
          <w:rFonts w:hint="eastAsia" w:ascii="Times New Roman" w:hAnsi="Times New Roman" w:eastAsia="方正仿宋_GBK" w:cs="Times New Roman"/>
          <w:color w:val="auto"/>
          <w:kern w:val="0"/>
          <w:sz w:val="32"/>
          <w:szCs w:val="32"/>
          <w:highlight w:val="none"/>
          <w:lang w:val="en-US" w:eastAsia="zh-CN"/>
        </w:rPr>
        <w:t>人数</w:t>
      </w:r>
      <w:r>
        <w:rPr>
          <w:rFonts w:hint="default" w:ascii="Times New Roman" w:hAnsi="Times New Roman" w:eastAsia="方正仿宋_GBK" w:cs="Times New Roman"/>
          <w:color w:val="auto"/>
          <w:kern w:val="0"/>
          <w:sz w:val="32"/>
          <w:szCs w:val="32"/>
          <w:highlight w:val="none"/>
          <w:lang w:val="en-US" w:eastAsia="zh-CN"/>
        </w:rPr>
        <w:t>必须在3人及以上（不包含项目负责人，需提供人员名单加盖公章），须通过初级审计师（会计师）以上资质。</w:t>
      </w:r>
      <w:r>
        <w:rPr>
          <w:rFonts w:hint="eastAsia" w:ascii="Times New Roman" w:hAnsi="Times New Roman" w:eastAsia="方正仿宋_GBK" w:cs="Times New Roman"/>
          <w:color w:val="auto"/>
          <w:kern w:val="0"/>
          <w:sz w:val="32"/>
          <w:szCs w:val="32"/>
          <w:highlight w:val="none"/>
          <w:lang w:val="en-US" w:eastAsia="zh-CN"/>
        </w:rPr>
        <w:t>项目组</w:t>
      </w:r>
      <w:r>
        <w:rPr>
          <w:rFonts w:hint="default" w:ascii="Times New Roman" w:hAnsi="Times New Roman" w:eastAsia="方正仿宋_GBK" w:cs="Times New Roman"/>
          <w:color w:val="auto"/>
          <w:kern w:val="0"/>
          <w:sz w:val="32"/>
          <w:szCs w:val="32"/>
          <w:highlight w:val="none"/>
          <w:lang w:val="en-US" w:eastAsia="zh-CN"/>
        </w:rPr>
        <w:t>审计人员固定不变，接受采购人监督，如有变更及时向采购人报备并提供接替人的资质证书复印件（加盖公章）。供应商指派的审计人员如有履职差或不能胜任工作的情形，采购人有权要求供应商给予更换，直至合适为止。</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color w:val="auto"/>
          <w:lang w:val="en-US" w:eastAsia="zh-CN"/>
        </w:rPr>
      </w:pPr>
      <w:r>
        <w:rPr>
          <w:rFonts w:hint="eastAsia" w:eastAsia="方正仿宋_GBK" w:cs="Times New Roman"/>
          <w:color w:val="auto"/>
          <w:kern w:val="0"/>
          <w:sz w:val="32"/>
          <w:szCs w:val="32"/>
          <w:highlight w:val="none"/>
          <w:lang w:val="en-US" w:eastAsia="zh-CN"/>
        </w:rPr>
        <w:t>每年度所派出项目组人员人数及资质应符合响应文件。</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三</w:t>
      </w:r>
      <w:r>
        <w:rPr>
          <w:rFonts w:hint="default" w:ascii="方正楷体_GBK" w:hAnsi="方正楷体_GBK" w:eastAsia="方正楷体_GBK" w:cs="方正楷体_GBK"/>
          <w:color w:val="auto"/>
          <w:kern w:val="0"/>
          <w:sz w:val="32"/>
          <w:szCs w:val="32"/>
          <w:highlight w:val="none"/>
          <w:lang w:val="en-US" w:eastAsia="zh-CN"/>
        </w:rPr>
        <w:t>）质量保证</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1</w:t>
      </w:r>
      <w:r>
        <w:rPr>
          <w:rFonts w:hint="default" w:ascii="Times New Roman" w:hAnsi="Times New Roman" w:eastAsia="方正仿宋_GBK" w:cs="Times New Roman"/>
          <w:color w:val="auto"/>
          <w:kern w:val="0"/>
          <w:sz w:val="32"/>
          <w:szCs w:val="32"/>
          <w:highlight w:val="none"/>
          <w:lang w:val="en-US" w:eastAsia="zh-CN" w:bidi="ar-SA"/>
        </w:rPr>
        <w:t>.</w:t>
      </w:r>
      <w:r>
        <w:rPr>
          <w:rFonts w:hint="eastAsia" w:ascii="Times New Roman" w:hAnsi="Times New Roman" w:eastAsia="方正仿宋_GBK" w:cs="Times New Roman"/>
          <w:color w:val="auto"/>
          <w:kern w:val="0"/>
          <w:sz w:val="32"/>
          <w:szCs w:val="32"/>
          <w:highlight w:val="none"/>
          <w:lang w:val="en-US" w:eastAsia="zh-CN" w:bidi="ar-SA"/>
        </w:rPr>
        <w:t>采购人指派工作人员作为审计组成员，所有审计现场、资料调取、沟通协调等均需征得采购人工作人员同意方可执行。</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2.</w:t>
      </w:r>
      <w:r>
        <w:rPr>
          <w:rFonts w:hint="default" w:ascii="Times New Roman" w:hAnsi="Times New Roman" w:eastAsia="方正仿宋_GBK" w:cs="Times New Roman"/>
          <w:color w:val="auto"/>
          <w:kern w:val="0"/>
          <w:sz w:val="32"/>
          <w:szCs w:val="32"/>
          <w:highlight w:val="none"/>
          <w:lang w:val="en-US" w:eastAsia="zh-CN" w:bidi="ar-SA"/>
        </w:rPr>
        <w:t>每周五17:00前提交《审计进度周报》</w:t>
      </w:r>
      <w:r>
        <w:rPr>
          <w:rFonts w:hint="eastAsia" w:ascii="Times New Roman" w:hAnsi="Times New Roman" w:eastAsia="方正仿宋_GBK" w:cs="Times New Roman"/>
          <w:color w:val="auto"/>
          <w:kern w:val="0"/>
          <w:sz w:val="32"/>
          <w:szCs w:val="32"/>
          <w:highlight w:val="none"/>
          <w:lang w:val="en-US" w:eastAsia="zh-CN" w:bidi="ar-SA"/>
        </w:rPr>
        <w:t>。</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3</w:t>
      </w:r>
      <w:r>
        <w:rPr>
          <w:rFonts w:hint="default" w:ascii="Times New Roman" w:hAnsi="Times New Roman" w:eastAsia="方正仿宋_GBK" w:cs="Times New Roman"/>
          <w:color w:val="auto"/>
          <w:kern w:val="0"/>
          <w:sz w:val="32"/>
          <w:szCs w:val="32"/>
          <w:highlight w:val="none"/>
          <w:lang w:val="en-US" w:eastAsia="zh-CN" w:bidi="ar-SA"/>
        </w:rPr>
        <w:t>.严格执行</w:t>
      </w:r>
      <w:r>
        <w:rPr>
          <w:rFonts w:hint="eastAsia" w:ascii="Times New Roman" w:hAnsi="Times New Roman" w:eastAsia="方正仿宋_GBK" w:cs="Times New Roman"/>
          <w:color w:val="auto"/>
          <w:kern w:val="0"/>
          <w:sz w:val="32"/>
          <w:szCs w:val="32"/>
          <w:highlight w:val="none"/>
          <w:lang w:val="en-US" w:eastAsia="zh-CN" w:bidi="ar-SA"/>
        </w:rPr>
        <w:t>事务所内部</w:t>
      </w:r>
      <w:r>
        <w:rPr>
          <w:rFonts w:hint="default" w:ascii="Times New Roman" w:hAnsi="Times New Roman" w:eastAsia="方正仿宋_GBK" w:cs="Times New Roman"/>
          <w:color w:val="auto"/>
          <w:kern w:val="0"/>
          <w:sz w:val="32"/>
          <w:szCs w:val="32"/>
          <w:highlight w:val="none"/>
          <w:lang w:val="en-US" w:eastAsia="zh-CN" w:bidi="ar-SA"/>
        </w:rPr>
        <w:t>复核</w:t>
      </w:r>
      <w:r>
        <w:rPr>
          <w:rFonts w:hint="eastAsia" w:ascii="Times New Roman" w:hAnsi="Times New Roman" w:eastAsia="方正仿宋_GBK" w:cs="Times New Roman"/>
          <w:color w:val="auto"/>
          <w:kern w:val="0"/>
          <w:sz w:val="32"/>
          <w:szCs w:val="32"/>
          <w:highlight w:val="none"/>
          <w:lang w:val="en-US" w:eastAsia="zh-CN" w:bidi="ar-SA"/>
        </w:rPr>
        <w:t>机制。</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4</w:t>
      </w:r>
      <w:r>
        <w:rPr>
          <w:rFonts w:hint="default" w:ascii="Times New Roman" w:hAnsi="Times New Roman" w:eastAsia="方正仿宋_GBK" w:cs="Times New Roman"/>
          <w:color w:val="auto"/>
          <w:kern w:val="0"/>
          <w:sz w:val="32"/>
          <w:szCs w:val="32"/>
          <w:highlight w:val="none"/>
          <w:lang w:val="en-US" w:eastAsia="zh-CN" w:bidi="ar-SA"/>
        </w:rPr>
        <w:t>.审计报告需内容详实、实事求是、客观公正。审计报告初稿完成后，</w:t>
      </w:r>
      <w:r>
        <w:rPr>
          <w:rFonts w:hint="eastAsia" w:ascii="Times New Roman" w:hAnsi="Times New Roman" w:eastAsia="方正仿宋_GBK" w:cs="Times New Roman"/>
          <w:color w:val="auto"/>
          <w:kern w:val="0"/>
          <w:sz w:val="32"/>
          <w:szCs w:val="32"/>
          <w:highlight w:val="none"/>
          <w:lang w:val="en-US" w:eastAsia="zh-CN" w:bidi="ar-SA"/>
        </w:rPr>
        <w:t>事务所应就</w:t>
      </w:r>
      <w:r>
        <w:rPr>
          <w:rFonts w:hint="default" w:ascii="Times New Roman" w:hAnsi="Times New Roman" w:eastAsia="方正仿宋_GBK" w:cs="Times New Roman"/>
          <w:color w:val="auto"/>
          <w:kern w:val="0"/>
          <w:sz w:val="32"/>
          <w:szCs w:val="32"/>
          <w:highlight w:val="none"/>
          <w:lang w:val="en-US" w:eastAsia="zh-CN" w:bidi="ar-SA"/>
        </w:rPr>
        <w:t>审计报告中的数据、审计意见、审计过程中发现的问题</w:t>
      </w:r>
      <w:r>
        <w:rPr>
          <w:rFonts w:hint="eastAsia" w:ascii="Times New Roman" w:hAnsi="Times New Roman" w:eastAsia="方正仿宋_GBK" w:cs="Times New Roman"/>
          <w:color w:val="auto"/>
          <w:kern w:val="0"/>
          <w:sz w:val="32"/>
          <w:szCs w:val="32"/>
          <w:highlight w:val="none"/>
          <w:lang w:val="en-US" w:eastAsia="zh-CN" w:bidi="ar-SA"/>
        </w:rPr>
        <w:t>与采购人充分沟通</w:t>
      </w:r>
      <w:r>
        <w:rPr>
          <w:rFonts w:hint="default" w:ascii="Times New Roman" w:hAnsi="Times New Roman" w:eastAsia="方正仿宋_GBK" w:cs="Times New Roman"/>
          <w:color w:val="auto"/>
          <w:kern w:val="0"/>
          <w:sz w:val="32"/>
          <w:szCs w:val="32"/>
          <w:highlight w:val="none"/>
          <w:lang w:val="en-US" w:eastAsia="zh-CN" w:bidi="ar-SA"/>
        </w:rPr>
        <w:t>，直至</w:t>
      </w:r>
      <w:r>
        <w:rPr>
          <w:rFonts w:hint="eastAsia" w:ascii="Times New Roman" w:hAnsi="Times New Roman" w:eastAsia="方正仿宋_GBK" w:cs="Times New Roman"/>
          <w:color w:val="auto"/>
          <w:kern w:val="0"/>
          <w:sz w:val="32"/>
          <w:szCs w:val="32"/>
          <w:highlight w:val="none"/>
          <w:lang w:val="en-US" w:eastAsia="zh-CN" w:bidi="ar-SA"/>
        </w:rPr>
        <w:t>双方</w:t>
      </w:r>
      <w:r>
        <w:rPr>
          <w:rFonts w:hint="default" w:ascii="Times New Roman" w:hAnsi="Times New Roman" w:eastAsia="方正仿宋_GBK" w:cs="Times New Roman"/>
          <w:color w:val="auto"/>
          <w:kern w:val="0"/>
          <w:sz w:val="32"/>
          <w:szCs w:val="32"/>
          <w:highlight w:val="none"/>
          <w:lang w:val="en-US" w:eastAsia="zh-CN" w:bidi="ar-SA"/>
        </w:rPr>
        <w:t>认可为止。</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s="Times New Roman"/>
          <w:color w:val="auto"/>
          <w:kern w:val="0"/>
          <w:sz w:val="32"/>
          <w:szCs w:val="32"/>
          <w:highlight w:val="none"/>
          <w:lang w:val="en-US" w:eastAsia="zh-CN" w:bidi="ar-SA"/>
        </w:rPr>
        <w:t>5.当甲方发现报告存在错误或其他不当事项时，应当事先通知乙方，乙方将考虑有关的修改对审计报告的影响，必要时，将重新出具审计报告。</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eastAsia" w:ascii="方正楷体_GBK" w:hAnsi="方正楷体_GBK" w:eastAsia="方正楷体_GBK" w:cs="方正楷体_GBK"/>
          <w:color w:val="auto"/>
          <w:kern w:val="0"/>
          <w:sz w:val="32"/>
          <w:szCs w:val="32"/>
          <w:highlight w:val="none"/>
          <w:lang w:val="en-US" w:eastAsia="zh-CN"/>
        </w:rPr>
      </w:pPr>
      <w:r>
        <w:rPr>
          <w:rFonts w:hint="eastAsia" w:ascii="方正楷体_GBK" w:hAnsi="方正楷体_GBK" w:eastAsia="方正楷体_GBK" w:cs="方正楷体_GBK"/>
          <w:color w:val="auto"/>
          <w:kern w:val="0"/>
          <w:sz w:val="32"/>
          <w:szCs w:val="32"/>
          <w:highlight w:val="none"/>
          <w:lang w:val="en-US" w:eastAsia="zh-CN"/>
        </w:rPr>
        <w:t>（四）技术要求</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严格按照《审计署关于内部审计工作的规定》《四川省内部审计条例》</w:t>
      </w:r>
      <w:r>
        <w:rPr>
          <w:rFonts w:hint="eastAsia" w:ascii="Times New Roman" w:hAnsi="Times New Roman" w:eastAsia="方正仿宋_GBK"/>
          <w:color w:val="auto"/>
          <w:sz w:val="32"/>
          <w:szCs w:val="32"/>
          <w:lang w:val="en-US" w:eastAsia="zh-CN"/>
        </w:rPr>
        <w:t>等</w:t>
      </w:r>
      <w:r>
        <w:rPr>
          <w:rFonts w:hint="eastAsia" w:ascii="Times New Roman" w:hAnsi="Times New Roman" w:eastAsia="方正仿宋_GBK"/>
          <w:color w:val="auto"/>
          <w:sz w:val="32"/>
          <w:szCs w:val="32"/>
        </w:rPr>
        <w:t>要求，对</w:t>
      </w:r>
      <w:r>
        <w:rPr>
          <w:rFonts w:hint="eastAsia" w:ascii="Times New Roman" w:hAnsi="Times New Roman" w:eastAsia="方正仿宋_GBK"/>
          <w:color w:val="auto"/>
          <w:sz w:val="32"/>
          <w:szCs w:val="32"/>
          <w:lang w:val="en-US" w:eastAsia="zh-CN"/>
        </w:rPr>
        <w:t>医院</w:t>
      </w:r>
      <w:r>
        <w:rPr>
          <w:rFonts w:hint="eastAsia" w:ascii="Times New Roman" w:hAnsi="Times New Roman" w:eastAsia="方正仿宋_GBK"/>
          <w:color w:val="auto"/>
          <w:sz w:val="32"/>
          <w:szCs w:val="32"/>
        </w:rPr>
        <w:t>开展审计，</w:t>
      </w:r>
      <w:r>
        <w:rPr>
          <w:rFonts w:hint="eastAsia" w:ascii="Times New Roman" w:hAnsi="Times New Roman" w:eastAsia="方正仿宋_GBK"/>
          <w:color w:val="auto"/>
          <w:sz w:val="32"/>
          <w:szCs w:val="32"/>
          <w:lang w:val="en-US" w:eastAsia="zh-CN"/>
        </w:rPr>
        <w:t>分别出具</w:t>
      </w:r>
      <w:r>
        <w:rPr>
          <w:rFonts w:hint="eastAsia" w:ascii="Times New Roman" w:hAnsi="Times New Roman" w:eastAsia="方正仿宋_GBK"/>
          <w:color w:val="auto"/>
          <w:sz w:val="32"/>
          <w:szCs w:val="32"/>
        </w:rPr>
        <w:t>审计报告。</w:t>
      </w:r>
      <w:r>
        <w:rPr>
          <w:rFonts w:hint="eastAsia" w:ascii="Times New Roman" w:hAnsi="Times New Roman" w:eastAsia="方正仿宋_GBK"/>
          <w:color w:val="auto"/>
          <w:sz w:val="32"/>
          <w:szCs w:val="32"/>
          <w:lang w:val="en-US" w:eastAsia="zh-CN"/>
        </w:rPr>
        <w:t>年度审计项目包括财务报告审计、财务收支审计及当年度确定的专项审计，2026年度</w:t>
      </w:r>
      <w:r>
        <w:rPr>
          <w:rFonts w:hint="eastAsia" w:ascii="Times New Roman" w:hAnsi="Times New Roman" w:eastAsia="方正仿宋_GBK"/>
          <w:color w:val="auto"/>
          <w:sz w:val="32"/>
          <w:szCs w:val="32"/>
        </w:rPr>
        <w:t>计划审计范围包括2025年度年报审计、2025年度收支审计、</w:t>
      </w:r>
      <w:r>
        <w:rPr>
          <w:rFonts w:hint="eastAsia" w:ascii="Times New Roman" w:hAnsi="Times New Roman" w:eastAsia="方正仿宋_GBK"/>
          <w:color w:val="auto"/>
          <w:sz w:val="32"/>
          <w:szCs w:val="32"/>
          <w:highlight w:val="none"/>
        </w:rPr>
        <w:t>2025年度设备及耗材采购内部控制审计</w:t>
      </w:r>
      <w:r>
        <w:rPr>
          <w:rFonts w:hint="eastAsia" w:ascii="Times New Roman" w:hAnsi="Times New Roman" w:eastAsia="方正仿宋_GBK"/>
          <w:color w:val="auto"/>
          <w:sz w:val="32"/>
          <w:szCs w:val="32"/>
        </w:rPr>
        <w:t>，共出具</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份审计报告。</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开展现场审计工作。根据审计现场工作</w:t>
      </w:r>
      <w:r>
        <w:rPr>
          <w:rFonts w:hint="eastAsia" w:ascii="Times New Roman" w:hAnsi="Times New Roman" w:eastAsia="方正仿宋_GBK"/>
          <w:color w:val="auto"/>
          <w:sz w:val="32"/>
          <w:szCs w:val="32"/>
          <w:lang w:val="en-US" w:eastAsia="zh-CN"/>
        </w:rPr>
        <w:t>情况</w:t>
      </w:r>
      <w:r>
        <w:rPr>
          <w:rFonts w:hint="eastAsia" w:ascii="Times New Roman" w:hAnsi="Times New Roman" w:eastAsia="方正仿宋_GBK"/>
          <w:color w:val="auto"/>
          <w:sz w:val="32"/>
          <w:szCs w:val="32"/>
        </w:rPr>
        <w:t>，提交审计取证单并书面征求涉及</w:t>
      </w:r>
      <w:r>
        <w:rPr>
          <w:rFonts w:hint="eastAsia" w:ascii="Times New Roman" w:hAnsi="Times New Roman" w:eastAsia="方正仿宋_GBK"/>
          <w:color w:val="auto"/>
          <w:sz w:val="32"/>
          <w:szCs w:val="32"/>
          <w:lang w:val="en-US" w:eastAsia="zh-CN"/>
        </w:rPr>
        <w:t>科室</w:t>
      </w:r>
      <w:r>
        <w:rPr>
          <w:rFonts w:hint="eastAsia" w:ascii="Times New Roman" w:hAnsi="Times New Roman" w:eastAsia="方正仿宋_GBK"/>
          <w:color w:val="auto"/>
          <w:sz w:val="32"/>
          <w:szCs w:val="32"/>
        </w:rPr>
        <w:t>和单位意见。</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3</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意见反馈和报告形成。</w:t>
      </w:r>
      <w:r>
        <w:rPr>
          <w:rFonts w:hint="default" w:ascii="Times New Roman" w:hAnsi="Times New Roman" w:eastAsia="方正仿宋_GBK" w:cs="Times New Roman"/>
          <w:color w:val="auto"/>
          <w:kern w:val="0"/>
          <w:sz w:val="32"/>
          <w:szCs w:val="32"/>
          <w:highlight w:val="none"/>
          <w:lang w:val="en-US" w:eastAsia="zh-CN" w:bidi="ar-SA"/>
        </w:rPr>
        <w:t>严格执行</w:t>
      </w:r>
      <w:r>
        <w:rPr>
          <w:rFonts w:hint="eastAsia" w:ascii="Times New Roman" w:hAnsi="Times New Roman" w:eastAsia="方正仿宋_GBK" w:cs="Times New Roman"/>
          <w:color w:val="auto"/>
          <w:kern w:val="0"/>
          <w:sz w:val="32"/>
          <w:szCs w:val="32"/>
          <w:highlight w:val="none"/>
          <w:lang w:val="en-US" w:eastAsia="zh-CN" w:bidi="ar-SA"/>
        </w:rPr>
        <w:t>事务所内部</w:t>
      </w:r>
      <w:r>
        <w:rPr>
          <w:rFonts w:hint="default" w:ascii="Times New Roman" w:hAnsi="Times New Roman" w:eastAsia="方正仿宋_GBK" w:cs="Times New Roman"/>
          <w:color w:val="auto"/>
          <w:kern w:val="0"/>
          <w:sz w:val="32"/>
          <w:szCs w:val="32"/>
          <w:highlight w:val="none"/>
          <w:lang w:val="en-US" w:eastAsia="zh-CN" w:bidi="ar-SA"/>
        </w:rPr>
        <w:t>复核</w:t>
      </w:r>
      <w:r>
        <w:rPr>
          <w:rFonts w:hint="eastAsia" w:ascii="Times New Roman" w:hAnsi="Times New Roman" w:eastAsia="方正仿宋_GBK" w:cs="Times New Roman"/>
          <w:color w:val="auto"/>
          <w:kern w:val="0"/>
          <w:sz w:val="32"/>
          <w:szCs w:val="32"/>
          <w:highlight w:val="none"/>
          <w:lang w:val="en-US" w:eastAsia="zh-CN" w:bidi="ar-SA"/>
        </w:rPr>
        <w:t>机制，</w:t>
      </w:r>
      <w:r>
        <w:rPr>
          <w:rFonts w:hint="default" w:ascii="Times New Roman" w:hAnsi="Times New Roman" w:eastAsia="方正仿宋_GBK" w:cs="Times New Roman"/>
          <w:color w:val="auto"/>
          <w:kern w:val="0"/>
          <w:sz w:val="32"/>
          <w:szCs w:val="32"/>
          <w:highlight w:val="none"/>
          <w:lang w:val="en-US" w:eastAsia="zh-CN" w:bidi="ar-SA"/>
        </w:rPr>
        <w:t>审计报告需内容详实、实事求是、客观公正。审计报告初稿完成后，</w:t>
      </w:r>
      <w:r>
        <w:rPr>
          <w:rFonts w:hint="eastAsia" w:ascii="Times New Roman" w:hAnsi="Times New Roman" w:eastAsia="方正仿宋_GBK" w:cs="Times New Roman"/>
          <w:color w:val="auto"/>
          <w:kern w:val="0"/>
          <w:sz w:val="32"/>
          <w:szCs w:val="32"/>
          <w:highlight w:val="none"/>
          <w:lang w:val="en-US" w:eastAsia="zh-CN" w:bidi="ar-SA"/>
        </w:rPr>
        <w:t>事务所应就</w:t>
      </w:r>
      <w:r>
        <w:rPr>
          <w:rFonts w:hint="default" w:ascii="Times New Roman" w:hAnsi="Times New Roman" w:eastAsia="方正仿宋_GBK" w:cs="Times New Roman"/>
          <w:color w:val="auto"/>
          <w:kern w:val="0"/>
          <w:sz w:val="32"/>
          <w:szCs w:val="32"/>
          <w:highlight w:val="none"/>
          <w:lang w:val="en-US" w:eastAsia="zh-CN" w:bidi="ar-SA"/>
        </w:rPr>
        <w:t>审计报告中的数据、审计意见、审计过程中发现的问题</w:t>
      </w:r>
      <w:r>
        <w:rPr>
          <w:rFonts w:hint="eastAsia" w:ascii="Times New Roman" w:hAnsi="Times New Roman" w:eastAsia="方正仿宋_GBK" w:cs="Times New Roman"/>
          <w:color w:val="auto"/>
          <w:kern w:val="0"/>
          <w:sz w:val="32"/>
          <w:szCs w:val="32"/>
          <w:highlight w:val="none"/>
          <w:lang w:val="en-US" w:eastAsia="zh-CN" w:bidi="ar-SA"/>
        </w:rPr>
        <w:t>与采购人充分沟通</w:t>
      </w:r>
      <w:r>
        <w:rPr>
          <w:rFonts w:hint="default" w:ascii="Times New Roman" w:hAnsi="Times New Roman" w:eastAsia="方正仿宋_GBK" w:cs="Times New Roman"/>
          <w:color w:val="auto"/>
          <w:kern w:val="0"/>
          <w:sz w:val="32"/>
          <w:szCs w:val="32"/>
          <w:highlight w:val="none"/>
          <w:lang w:val="en-US" w:eastAsia="zh-CN" w:bidi="ar-SA"/>
        </w:rPr>
        <w:t>，直至</w:t>
      </w:r>
      <w:r>
        <w:rPr>
          <w:rFonts w:hint="eastAsia" w:ascii="Times New Roman" w:hAnsi="Times New Roman" w:eastAsia="方正仿宋_GBK" w:cs="Times New Roman"/>
          <w:color w:val="auto"/>
          <w:kern w:val="0"/>
          <w:sz w:val="32"/>
          <w:szCs w:val="32"/>
          <w:highlight w:val="none"/>
          <w:lang w:val="en-US" w:eastAsia="zh-CN" w:bidi="ar-SA"/>
        </w:rPr>
        <w:t>双方</w:t>
      </w:r>
      <w:r>
        <w:rPr>
          <w:rFonts w:hint="default" w:ascii="Times New Roman" w:hAnsi="Times New Roman" w:eastAsia="方正仿宋_GBK" w:cs="Times New Roman"/>
          <w:color w:val="auto"/>
          <w:kern w:val="0"/>
          <w:sz w:val="32"/>
          <w:szCs w:val="32"/>
          <w:highlight w:val="none"/>
          <w:lang w:val="en-US" w:eastAsia="zh-CN" w:bidi="ar-SA"/>
        </w:rPr>
        <w:t>认可为止</w:t>
      </w:r>
      <w:r>
        <w:rPr>
          <w:rFonts w:hint="eastAsia" w:ascii="Times New Roman" w:hAnsi="Times New Roman" w:eastAsia="方正仿宋_GBK" w:cs="Times New Roman"/>
          <w:color w:val="auto"/>
          <w:kern w:val="0"/>
          <w:sz w:val="32"/>
          <w:szCs w:val="32"/>
          <w:highlight w:val="none"/>
          <w:lang w:val="en-US" w:eastAsia="zh-CN" w:bidi="ar-SA"/>
        </w:rPr>
        <w:t>。</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4</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审计档案归档。根据审计档案归档管理要求，中介机构向</w:t>
      </w:r>
      <w:r>
        <w:rPr>
          <w:rFonts w:hint="eastAsia" w:ascii="Times New Roman" w:hAnsi="Times New Roman" w:eastAsia="方正仿宋_GBK"/>
          <w:color w:val="auto"/>
          <w:sz w:val="32"/>
          <w:szCs w:val="32"/>
          <w:lang w:val="en-US" w:eastAsia="zh-CN"/>
        </w:rPr>
        <w:t>医院审计科</w:t>
      </w:r>
      <w:r>
        <w:rPr>
          <w:rFonts w:hint="eastAsia" w:ascii="Times New Roman" w:hAnsi="Times New Roman" w:eastAsia="方正仿宋_GBK"/>
          <w:color w:val="auto"/>
          <w:sz w:val="32"/>
          <w:szCs w:val="32"/>
        </w:rPr>
        <w:t>移交本次审计涉及全部的纸质和电子底稿，需要做到分类有序、真实完整。</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default" w:ascii="Times New Roman" w:hAnsi="Times New Roman" w:eastAsia="方正仿宋_GBK" w:cs="Times New Roman"/>
          <w:color w:val="auto"/>
          <w:kern w:val="0"/>
          <w:sz w:val="32"/>
          <w:szCs w:val="32"/>
          <w:highlight w:val="none"/>
          <w:lang w:val="en-US" w:eastAsia="zh-CN" w:bidi="ar-SA"/>
        </w:rPr>
      </w:pP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出具审计报告。有序开展现场审计，</w:t>
      </w:r>
      <w:r>
        <w:rPr>
          <w:rFonts w:hint="eastAsia" w:ascii="Times New Roman" w:hAnsi="Times New Roman" w:eastAsia="方正仿宋_GBK"/>
          <w:color w:val="auto"/>
          <w:sz w:val="32"/>
          <w:szCs w:val="32"/>
          <w:lang w:val="en-US" w:eastAsia="zh-CN"/>
        </w:rPr>
        <w:t>保存</w:t>
      </w:r>
      <w:r>
        <w:rPr>
          <w:rFonts w:hint="eastAsia" w:ascii="Times New Roman" w:hAnsi="Times New Roman" w:eastAsia="方正仿宋_GBK"/>
          <w:color w:val="auto"/>
          <w:sz w:val="32"/>
          <w:szCs w:val="32"/>
        </w:rPr>
        <w:t>审计取证单及审计底稿，完成交换意见后形成正式审计报告。报告应包含审计单位概况（说明审计范围、依据、方法及过程）、审计结论（评价）、审计发现的问题和处理整改建议，报告需严格遵循《国家审计准则》及相关行业规范。</w:t>
      </w:r>
    </w:p>
    <w:p>
      <w:pPr>
        <w:keepNext w:val="0"/>
        <w:keepLines w:val="0"/>
        <w:pageBreakBefore w:val="0"/>
        <w:widowControl/>
        <w:shd w:val="clear"/>
        <w:kinsoku/>
        <w:wordWrap w:val="0"/>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eastAsia" w:ascii="Times New Roman" w:hAnsi="Times New Roman" w:eastAsia="黑体" w:cs="Times New Roman"/>
          <w:color w:val="auto"/>
          <w:kern w:val="0"/>
          <w:sz w:val="32"/>
          <w:szCs w:val="32"/>
          <w:highlight w:val="none"/>
          <w:lang w:val="en-US" w:eastAsia="zh-CN"/>
        </w:rPr>
        <w:t>★五</w:t>
      </w:r>
      <w:r>
        <w:rPr>
          <w:rFonts w:hint="default" w:ascii="Times New Roman" w:hAnsi="Times New Roman" w:eastAsia="黑体" w:cs="Times New Roman"/>
          <w:color w:val="auto"/>
          <w:kern w:val="0"/>
          <w:sz w:val="32"/>
          <w:szCs w:val="32"/>
          <w:highlight w:val="none"/>
          <w:lang w:val="en-US" w:eastAsia="zh-CN"/>
        </w:rPr>
        <w:t>、</w:t>
      </w:r>
      <w:r>
        <w:rPr>
          <w:rFonts w:hint="eastAsia" w:ascii="Times New Roman" w:hAnsi="Times New Roman" w:eastAsia="黑体" w:cs="Times New Roman"/>
          <w:color w:val="auto"/>
          <w:kern w:val="0"/>
          <w:sz w:val="32"/>
          <w:szCs w:val="32"/>
          <w:highlight w:val="none"/>
          <w:lang w:val="en-US" w:eastAsia="zh-CN"/>
        </w:rPr>
        <w:t>商务要求</w:t>
      </w:r>
    </w:p>
    <w:p>
      <w:pPr>
        <w:pStyle w:val="5"/>
        <w:keepNext w:val="0"/>
        <w:keepLines w:val="0"/>
        <w:pageBreakBefore w:val="0"/>
        <w:shd w:val="clear"/>
        <w:kinsoku/>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1</w:t>
      </w:r>
      <w:r>
        <w:rPr>
          <w:rFonts w:hint="eastAsia" w:ascii="Times New Roman" w:hAnsi="Times New Roman" w:eastAsia="方正仿宋_GBK"/>
          <w:color w:val="auto"/>
          <w:sz w:val="32"/>
          <w:szCs w:val="32"/>
          <w:lang w:val="en-US" w:eastAsia="zh-CN"/>
        </w:rPr>
        <w:t>.</w:t>
      </w:r>
      <w:r>
        <w:rPr>
          <w:rFonts w:hint="eastAsia" w:ascii="Times New Roman" w:hAnsi="Times New Roman" w:eastAsia="方正仿宋_GBK"/>
          <w:color w:val="auto"/>
          <w:sz w:val="32"/>
          <w:szCs w:val="32"/>
        </w:rPr>
        <w:t>服务期限：</w:t>
      </w:r>
      <w:r>
        <w:rPr>
          <w:rFonts w:hint="eastAsia" w:ascii="方正仿宋_GB2312" w:hAnsi="方正仿宋_GB2312" w:eastAsia="方正仿宋_GB2312" w:cs="方正仿宋_GB2312"/>
          <w:i w:val="0"/>
          <w:iCs w:val="0"/>
          <w:caps w:val="0"/>
          <w:color w:val="auto"/>
          <w:spacing w:val="0"/>
          <w:sz w:val="32"/>
          <w:szCs w:val="32"/>
          <w:shd w:val="clear" w:fill="FFFFFF"/>
        </w:rPr>
        <w:t>服务期限为三年</w:t>
      </w:r>
      <w:r>
        <w:rPr>
          <w:rFonts w:hint="eastAsia" w:ascii="方正仿宋_GB2312" w:hAnsi="方正仿宋_GB2312" w:eastAsia="方正仿宋_GB2312" w:cs="方正仿宋_GB2312"/>
          <w:i w:val="0"/>
          <w:iCs w:val="0"/>
          <w:caps w:val="0"/>
          <w:color w:val="auto"/>
          <w:spacing w:val="0"/>
          <w:sz w:val="32"/>
          <w:szCs w:val="32"/>
          <w:shd w:val="clear" w:fill="FFFFFF"/>
          <w:lang w:eastAsia="zh-CN"/>
        </w:rPr>
        <w:t>，</w:t>
      </w:r>
      <w:r>
        <w:rPr>
          <w:rFonts w:hint="eastAsia" w:ascii="方正仿宋_GB2312" w:hAnsi="方正仿宋_GB2312" w:eastAsia="方正仿宋_GB2312" w:cs="方正仿宋_GB2312"/>
          <w:i w:val="0"/>
          <w:iCs w:val="0"/>
          <w:caps w:val="0"/>
          <w:color w:val="auto"/>
          <w:spacing w:val="0"/>
          <w:sz w:val="32"/>
          <w:szCs w:val="32"/>
          <w:shd w:val="clear" w:fill="FFFFFF"/>
          <w:lang w:val="en-US" w:eastAsia="zh-CN"/>
        </w:rPr>
        <w:t>合同一年一签，根据年度服务质量考核决定是否续签</w:t>
      </w:r>
      <w:r>
        <w:rPr>
          <w:rFonts w:hint="eastAsia" w:ascii="Times New Roman" w:hAnsi="Times New Roman" w:eastAsia="方正仿宋_GBK"/>
          <w:color w:val="auto"/>
          <w:sz w:val="32"/>
          <w:szCs w:val="32"/>
        </w:rPr>
        <w:t>。</w:t>
      </w:r>
      <w:r>
        <w:rPr>
          <w:rFonts w:hint="eastAsia" w:ascii="Times New Roman" w:hAnsi="Times New Roman" w:eastAsia="方正仿宋_GBK"/>
          <w:color w:val="auto"/>
          <w:sz w:val="32"/>
          <w:szCs w:val="32"/>
          <w:lang w:val="en-US" w:eastAsia="zh-CN"/>
        </w:rPr>
        <w:t>成交人</w:t>
      </w:r>
      <w:r>
        <w:rPr>
          <w:rFonts w:hint="eastAsia" w:ascii="Times New Roman" w:hAnsi="Times New Roman" w:eastAsia="方正仿宋_GBK"/>
          <w:color w:val="auto"/>
          <w:sz w:val="32"/>
          <w:szCs w:val="32"/>
        </w:rPr>
        <w:t>于合同签订之日起</w:t>
      </w: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周内进驻审计现场，完成审计工作</w:t>
      </w:r>
      <w:r>
        <w:rPr>
          <w:rFonts w:hint="eastAsia" w:ascii="Times New Roman" w:hAnsi="Times New Roman" w:eastAsia="方正仿宋_GBK"/>
          <w:color w:val="auto"/>
          <w:sz w:val="32"/>
          <w:szCs w:val="32"/>
          <w:lang w:val="en-US" w:eastAsia="zh-CN"/>
        </w:rPr>
        <w:t>并</w:t>
      </w:r>
      <w:r>
        <w:rPr>
          <w:rFonts w:hint="eastAsia" w:ascii="Times New Roman" w:hAnsi="Times New Roman" w:eastAsia="方正仿宋_GBK"/>
          <w:color w:val="auto"/>
          <w:sz w:val="32"/>
          <w:szCs w:val="32"/>
        </w:rPr>
        <w:t>将所有报告提交</w:t>
      </w:r>
      <w:r>
        <w:rPr>
          <w:rFonts w:hint="eastAsia" w:ascii="Times New Roman" w:hAnsi="Times New Roman" w:eastAsia="方正仿宋_GBK"/>
          <w:color w:val="auto"/>
          <w:sz w:val="32"/>
          <w:szCs w:val="32"/>
          <w:lang w:val="en-US" w:eastAsia="zh-CN"/>
        </w:rPr>
        <w:t>采购人</w:t>
      </w:r>
      <w:r>
        <w:rPr>
          <w:rFonts w:hint="eastAsia" w:ascii="Times New Roman" w:hAnsi="Times New Roman" w:eastAsia="方正仿宋_GBK"/>
          <w:color w:val="auto"/>
          <w:sz w:val="32"/>
          <w:szCs w:val="32"/>
        </w:rPr>
        <w:t>并通过</w:t>
      </w:r>
      <w:r>
        <w:rPr>
          <w:rFonts w:hint="eastAsia" w:ascii="Times New Roman" w:hAnsi="Times New Roman" w:eastAsia="方正仿宋_GBK"/>
          <w:color w:val="auto"/>
          <w:sz w:val="32"/>
          <w:szCs w:val="32"/>
          <w:lang w:val="en-US" w:eastAsia="zh-CN"/>
        </w:rPr>
        <w:t>采购人</w:t>
      </w:r>
      <w:r>
        <w:rPr>
          <w:rFonts w:hint="eastAsia" w:ascii="Times New Roman" w:hAnsi="Times New Roman" w:eastAsia="方正仿宋_GBK"/>
          <w:color w:val="auto"/>
          <w:sz w:val="32"/>
          <w:szCs w:val="32"/>
        </w:rPr>
        <w:t>验收</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于审计开始后1个月内分别出具审计报告。</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付款方式：项目执行结束，成交人按约</w:t>
      </w:r>
      <w:r>
        <w:rPr>
          <w:rFonts w:hint="eastAsia" w:ascii="Times New Roman" w:hAnsi="Times New Roman" w:eastAsia="方正仿宋_GBK"/>
          <w:color w:val="auto"/>
          <w:sz w:val="32"/>
          <w:szCs w:val="32"/>
          <w:lang w:val="en-US" w:eastAsia="zh-CN"/>
        </w:rPr>
        <w:t>定</w:t>
      </w:r>
      <w:r>
        <w:rPr>
          <w:rFonts w:hint="eastAsia" w:ascii="Times New Roman" w:hAnsi="Times New Roman" w:eastAsia="方正仿宋_GBK"/>
          <w:color w:val="auto"/>
          <w:sz w:val="32"/>
          <w:szCs w:val="32"/>
        </w:rPr>
        <w:t>履行完毕所有义务并经采购人验收合格，且成交人向采购人出具增值税发票后</w:t>
      </w:r>
      <w:r>
        <w:rPr>
          <w:rFonts w:hint="eastAsia" w:ascii="Times New Roman" w:hAnsi="Times New Roman" w:eastAsia="方正仿宋_GBK"/>
          <w:color w:val="auto"/>
          <w:sz w:val="32"/>
          <w:szCs w:val="32"/>
          <w:lang w:val="en-US" w:eastAsia="zh-CN"/>
        </w:rPr>
        <w:t>30</w:t>
      </w:r>
      <w:r>
        <w:rPr>
          <w:rFonts w:hint="eastAsia" w:ascii="Times New Roman" w:hAnsi="Times New Roman" w:eastAsia="方正仿宋_GBK"/>
          <w:color w:val="auto"/>
          <w:sz w:val="32"/>
          <w:szCs w:val="32"/>
        </w:rPr>
        <w:t>日内，采购人支付成交人费用总金额的100%。</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rPr>
        <w:t>采购人付款前，成交人应按照要求向采购人开具相应等额合法有效的增值税发票，若成交人延迟开票或开票不符合要求的，采购人有权顺延支付时限且不承担违约责任。</w:t>
      </w:r>
    </w:p>
    <w:p>
      <w:pPr>
        <w:keepNext w:val="0"/>
        <w:keepLines w:val="0"/>
        <w:pageBreakBefore w:val="0"/>
        <w:widowControl/>
        <w:shd w:val="clear"/>
        <w:kinsoku/>
        <w:wordWrap w:val="0"/>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黑体" w:cs="Times New Roman"/>
          <w:color w:val="auto"/>
          <w:kern w:val="0"/>
          <w:sz w:val="32"/>
          <w:szCs w:val="32"/>
          <w:highlight w:val="none"/>
          <w:lang w:val="en-US" w:eastAsia="zh-CN"/>
        </w:rPr>
      </w:pPr>
      <w:r>
        <w:rPr>
          <w:rFonts w:hint="eastAsia" w:ascii="Times New Roman" w:hAnsi="Times New Roman" w:eastAsia="黑体" w:cs="Times New Roman"/>
          <w:color w:val="auto"/>
          <w:kern w:val="0"/>
          <w:sz w:val="32"/>
          <w:szCs w:val="32"/>
          <w:highlight w:val="none"/>
          <w:lang w:val="en-US" w:eastAsia="zh-CN"/>
        </w:rPr>
        <w:t>六</w:t>
      </w:r>
      <w:r>
        <w:rPr>
          <w:rFonts w:hint="default" w:ascii="Times New Roman" w:hAnsi="Times New Roman" w:eastAsia="黑体" w:cs="Times New Roman"/>
          <w:color w:val="auto"/>
          <w:kern w:val="0"/>
          <w:sz w:val="32"/>
          <w:szCs w:val="32"/>
          <w:highlight w:val="none"/>
          <w:lang w:val="en-US" w:eastAsia="zh-CN"/>
        </w:rPr>
        <w:t>、特别条款</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（一）保密</w:t>
      </w:r>
      <w:r>
        <w:rPr>
          <w:rFonts w:hint="eastAsia" w:ascii="方正楷体_GBK" w:hAnsi="方正楷体_GBK" w:eastAsia="方正楷体_GBK" w:cs="方正楷体_GBK"/>
          <w:color w:val="auto"/>
          <w:kern w:val="0"/>
          <w:sz w:val="32"/>
          <w:szCs w:val="32"/>
          <w:highlight w:val="none"/>
          <w:lang w:val="en-US" w:eastAsia="zh-CN"/>
        </w:rPr>
        <w:t>条款</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1</w:t>
      </w:r>
      <w:r>
        <w:rPr>
          <w:rFonts w:hint="eastAsia" w:ascii="Times New Roman" w:hAnsi="Times New Roman" w:eastAsia="方正仿宋_GBK" w:cs="Times New Roman"/>
          <w:color w:val="auto"/>
          <w:kern w:val="0"/>
          <w:sz w:val="32"/>
          <w:szCs w:val="32"/>
          <w:highlight w:val="none"/>
          <w:lang w:val="en-US" w:eastAsia="zh-CN" w:bidi="ar-SA"/>
        </w:rPr>
        <w:t>.成交人</w:t>
      </w:r>
      <w:r>
        <w:rPr>
          <w:rFonts w:hint="default" w:ascii="Times New Roman" w:hAnsi="Times New Roman" w:eastAsia="方正仿宋_GBK" w:cs="Times New Roman"/>
          <w:color w:val="auto"/>
          <w:kern w:val="0"/>
          <w:sz w:val="32"/>
          <w:szCs w:val="32"/>
          <w:highlight w:val="none"/>
          <w:lang w:val="en-US" w:eastAsia="zh-CN" w:bidi="ar-SA"/>
        </w:rPr>
        <w:t>对在业务执行过程中获悉的</w:t>
      </w:r>
      <w:r>
        <w:rPr>
          <w:rFonts w:hint="eastAsia" w:ascii="Times New Roman" w:hAnsi="Times New Roman" w:eastAsia="方正仿宋_GBK" w:cs="Times New Roman"/>
          <w:color w:val="auto"/>
          <w:kern w:val="0"/>
          <w:sz w:val="32"/>
          <w:szCs w:val="32"/>
          <w:highlight w:val="none"/>
          <w:lang w:val="en-US" w:eastAsia="zh-CN" w:bidi="ar-SA"/>
        </w:rPr>
        <w:t>采购人</w:t>
      </w:r>
      <w:r>
        <w:rPr>
          <w:rFonts w:hint="default" w:ascii="Times New Roman" w:hAnsi="Times New Roman" w:eastAsia="方正仿宋_GBK" w:cs="Times New Roman"/>
          <w:color w:val="auto"/>
          <w:kern w:val="0"/>
          <w:sz w:val="32"/>
          <w:szCs w:val="32"/>
          <w:highlight w:val="none"/>
          <w:lang w:val="en-US" w:eastAsia="zh-CN" w:bidi="ar-SA"/>
        </w:rPr>
        <w:t>商业秘密进行保密。</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（二）违约责任</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采购人和成交人双方必须遵守本合同并执行合同中的各项规定，保证采购合同的正常履行。</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2.</w:t>
      </w:r>
      <w:r>
        <w:rPr>
          <w:rFonts w:hint="eastAsia" w:ascii="Times New Roman" w:hAnsi="Times New Roman" w:eastAsia="方正仿宋_GBK"/>
          <w:color w:val="auto"/>
          <w:sz w:val="32"/>
          <w:szCs w:val="32"/>
        </w:rPr>
        <w:t>如因成交人工作人员在履行职务过程中的疏忽、失职、过错等故意或者过失原因给采购人造成损失或侵害，包括但不限于采购人本身的财产损失、由此而导致的采购人对任何第三方的法律责任等，成交人对此均应承担全部的赔偿责任，并向采购人支付合同总额5%的违约金。</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成交人如未按照采购合同约定的时间和要求向采购人提供服务或服务成果，采购人有权要求成交人承担违约责任，违约责任为合同总价的5%，违约责任不足以弥补采购人全部损失的，成交人还应承担损失赔偿责任。</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4.</w:t>
      </w:r>
      <w:r>
        <w:rPr>
          <w:rFonts w:hint="eastAsia" w:ascii="Times New Roman" w:hAnsi="Times New Roman" w:eastAsia="方正仿宋_GBK"/>
          <w:color w:val="auto"/>
          <w:sz w:val="32"/>
          <w:szCs w:val="32"/>
        </w:rPr>
        <w:t>成交人逾期履行合同，</w:t>
      </w:r>
      <w:r>
        <w:rPr>
          <w:rFonts w:hint="eastAsia" w:ascii="Times New Roman" w:hAnsi="Times New Roman" w:eastAsia="方正仿宋_GBK" w:cs="Times New Roman"/>
          <w:color w:val="auto"/>
          <w:kern w:val="0"/>
          <w:sz w:val="32"/>
          <w:szCs w:val="32"/>
          <w:highlight w:val="none"/>
          <w:lang w:val="en-US" w:eastAsia="zh-CN" w:bidi="ar-SA"/>
        </w:rPr>
        <w:t>每逾期1日，扣除合同总金额1%‌的违约金后进行款项支付</w:t>
      </w:r>
      <w:r>
        <w:rPr>
          <w:rFonts w:hint="eastAsia" w:ascii="Times New Roman" w:hAnsi="Times New Roman" w:eastAsia="方正仿宋_GBK"/>
          <w:color w:val="auto"/>
          <w:sz w:val="32"/>
          <w:szCs w:val="32"/>
        </w:rPr>
        <w:t>，成交人除应承担本条第</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款约定违约责任外，采购人有权解除采购合同，同时要求成交人退还采购人已支付的全部合同款项，因此给采购人造成损失的，还应予以赔偿。</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5.</w:t>
      </w:r>
      <w:r>
        <w:rPr>
          <w:rFonts w:hint="eastAsia" w:ascii="Times New Roman" w:hAnsi="Times New Roman" w:eastAsia="方正仿宋_GBK"/>
          <w:color w:val="auto"/>
          <w:sz w:val="32"/>
          <w:szCs w:val="32"/>
        </w:rPr>
        <w:t>对采购人认为不合理的需要限期整改的部分，经采购人提出后，成交人拒绝整改或经整改3次后仍不符合采购人要求，成交人除应承担本条第</w:t>
      </w:r>
      <w:r>
        <w:rPr>
          <w:rFonts w:hint="eastAsia" w:ascii="Times New Roman" w:hAnsi="Times New Roman" w:eastAsia="方正仿宋_GBK"/>
          <w:color w:val="auto"/>
          <w:sz w:val="32"/>
          <w:szCs w:val="32"/>
          <w:lang w:val="en-US" w:eastAsia="zh-CN"/>
        </w:rPr>
        <w:t>3</w:t>
      </w:r>
      <w:r>
        <w:rPr>
          <w:rFonts w:hint="eastAsia" w:ascii="Times New Roman" w:hAnsi="Times New Roman" w:eastAsia="方正仿宋_GBK"/>
          <w:color w:val="auto"/>
          <w:sz w:val="32"/>
          <w:szCs w:val="32"/>
        </w:rPr>
        <w:t>款约定违约责任外，采购人有权解除合同，同时要求成交人退还采购人已支付的全部合同款项，因此给采购人造成损失的，还应予以赔偿。</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6.</w:t>
      </w:r>
      <w:r>
        <w:rPr>
          <w:rFonts w:hint="eastAsia" w:ascii="Times New Roman" w:hAnsi="Times New Roman" w:eastAsia="方正仿宋_GBK"/>
          <w:color w:val="auto"/>
          <w:sz w:val="32"/>
          <w:szCs w:val="32"/>
        </w:rPr>
        <w:t>成交人应加强全过程安全教育培训，采取各项措施保证本项目安全有效。如因成交人原因导致的人身或财产损害，由成交人自行承担相应责任，并应采取各种必要措施降低对采购人的负面影响。</w:t>
      </w:r>
    </w:p>
    <w:p>
      <w:pPr>
        <w:pStyle w:val="5"/>
        <w:keepNext w:val="0"/>
        <w:keepLines w:val="0"/>
        <w:pageBreakBefore w:val="0"/>
        <w:shd w:val="clear"/>
        <w:kinsoku/>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黑体" w:cs="Times New Roman"/>
          <w:color w:val="auto"/>
          <w:kern w:val="0"/>
          <w:sz w:val="32"/>
          <w:szCs w:val="32"/>
          <w:highlight w:val="none"/>
          <w:lang w:eastAsia="zh-CN"/>
        </w:rPr>
      </w:pPr>
      <w:r>
        <w:rPr>
          <w:rFonts w:hint="eastAsia" w:ascii="Times New Roman" w:hAnsi="Times New Roman" w:eastAsia="方正仿宋_GBK"/>
          <w:color w:val="auto"/>
          <w:sz w:val="32"/>
          <w:szCs w:val="32"/>
          <w:lang w:val="en-US" w:eastAsia="zh-CN"/>
        </w:rPr>
        <w:t>7.</w:t>
      </w:r>
      <w:r>
        <w:rPr>
          <w:rFonts w:hint="eastAsia" w:ascii="Times New Roman" w:hAnsi="Times New Roman" w:eastAsia="方正仿宋_GBK"/>
          <w:color w:val="auto"/>
          <w:sz w:val="32"/>
          <w:szCs w:val="32"/>
        </w:rPr>
        <w:t>采购合同所称采购人损失包括但不限于重新履行采购程序所产生的费用、采购人直接经济损失、预期利益损失、向第三人支付的赔偿费用、因主张权利发生的费用（包括但不限于律师费、诉讼费、保全费、交通费、差旅费、鉴定费）等等。</w:t>
      </w: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640" w:firstLineChars="200"/>
        <w:jc w:val="both"/>
        <w:textAlignment w:val="auto"/>
        <w:rPr>
          <w:rFonts w:hint="default" w:ascii="方正楷体_GBK" w:hAnsi="方正楷体_GBK" w:eastAsia="方正楷体_GBK" w:cs="方正楷体_GBK"/>
          <w:color w:val="auto"/>
          <w:kern w:val="0"/>
          <w:sz w:val="32"/>
          <w:szCs w:val="32"/>
          <w:highlight w:val="none"/>
          <w:lang w:val="en-US" w:eastAsia="zh-CN"/>
        </w:rPr>
      </w:pP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三</w:t>
      </w:r>
      <w:r>
        <w:rPr>
          <w:rFonts w:hint="default" w:ascii="方正楷体_GBK" w:hAnsi="方正楷体_GBK" w:eastAsia="方正楷体_GBK" w:cs="方正楷体_GBK"/>
          <w:color w:val="auto"/>
          <w:kern w:val="0"/>
          <w:sz w:val="32"/>
          <w:szCs w:val="32"/>
          <w:highlight w:val="none"/>
          <w:lang w:val="en-US" w:eastAsia="zh-CN"/>
        </w:rPr>
        <w:t>）</w:t>
      </w:r>
      <w:r>
        <w:rPr>
          <w:rFonts w:hint="eastAsia" w:ascii="方正楷体_GBK" w:hAnsi="方正楷体_GBK" w:eastAsia="方正楷体_GBK" w:cs="方正楷体_GBK"/>
          <w:color w:val="auto"/>
          <w:kern w:val="0"/>
          <w:sz w:val="32"/>
          <w:szCs w:val="32"/>
          <w:highlight w:val="none"/>
          <w:lang w:val="en-US" w:eastAsia="zh-CN"/>
        </w:rPr>
        <w:t>争议解决</w:t>
      </w:r>
    </w:p>
    <w:p>
      <w:pPr>
        <w:pStyle w:val="7"/>
        <w:pageBreakBefore w:val="0"/>
        <w:widowControl/>
        <w:shd w:val="clear" w:color="auto" w:fill="FFFFFF"/>
        <w:kinsoku/>
        <w:topLinePunct w:val="0"/>
        <w:autoSpaceDE/>
        <w:autoSpaceDN/>
        <w:bidi w:val="0"/>
        <w:spacing w:beforeAutospacing="0" w:after="0" w:afterAutospacing="0" w:line="570" w:lineRule="exact"/>
        <w:ind w:firstLine="640" w:firstLineChars="200"/>
        <w:jc w:val="both"/>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val="en-US" w:eastAsia="zh-CN"/>
        </w:rPr>
        <w:t>1.</w:t>
      </w:r>
      <w:r>
        <w:rPr>
          <w:rFonts w:hint="eastAsia" w:ascii="Times New Roman" w:hAnsi="Times New Roman" w:eastAsia="方正仿宋_GBK"/>
          <w:color w:val="auto"/>
          <w:sz w:val="32"/>
          <w:szCs w:val="32"/>
        </w:rPr>
        <w:t>在执行本合同中发生的或与本合同有关的争端，双方应通过友好协商解决，经协商在30天内不能达成协议时，应向</w:t>
      </w:r>
      <w:r>
        <w:rPr>
          <w:rFonts w:hint="eastAsia" w:ascii="Times New Roman" w:hAnsi="Times New Roman" w:eastAsia="方正仿宋_GBK"/>
          <w:color w:val="auto"/>
          <w:sz w:val="32"/>
          <w:szCs w:val="32"/>
          <w:lang w:val="en-US" w:eastAsia="zh-CN"/>
        </w:rPr>
        <w:t>金牛区</w:t>
      </w:r>
      <w:r>
        <w:rPr>
          <w:rFonts w:hint="eastAsia" w:ascii="Times New Roman" w:hAnsi="Times New Roman" w:eastAsia="方正仿宋_GBK"/>
          <w:color w:val="auto"/>
          <w:sz w:val="32"/>
          <w:szCs w:val="32"/>
        </w:rPr>
        <w:t>人民法院提起诉讼</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违约方应承担守约方为主张权利而支出的全部追偿成本，包括但不限于：诉讼费、保全费、保全保函费、公证费、律师费、鉴定费、赔偿费等</w:t>
      </w:r>
      <w:r>
        <w:rPr>
          <w:rFonts w:hint="eastAsia" w:ascii="Times New Roman" w:hAnsi="Times New Roman" w:eastAsia="方正仿宋_GBK"/>
          <w:color w:val="auto"/>
          <w:sz w:val="32"/>
          <w:szCs w:val="32"/>
        </w:rPr>
        <w:t>。</w:t>
      </w:r>
    </w:p>
    <w:p>
      <w:pPr>
        <w:pStyle w:val="4"/>
        <w:pageBreakBefore w:val="0"/>
        <w:kinsoku/>
        <w:topLinePunct w:val="0"/>
        <w:autoSpaceDE/>
        <w:autoSpaceDN/>
        <w:bidi w:val="0"/>
        <w:spacing w:after="0" w:line="570" w:lineRule="exact"/>
        <w:ind w:firstLine="640" w:firstLineChars="200"/>
        <w:jc w:val="both"/>
        <w:rPr>
          <w:rFonts w:hint="eastAsia" w:eastAsia="方正黑体_GBK"/>
          <w:color w:val="auto"/>
          <w:sz w:val="28"/>
          <w:szCs w:val="28"/>
          <w:lang w:val="en-US" w:eastAsia="zh-CN"/>
          <w14:ligatures w14:val="standardContextual"/>
        </w:rPr>
      </w:pPr>
      <w:r>
        <w:rPr>
          <w:rFonts w:hint="eastAsia" w:eastAsia="方正仿宋_GBK"/>
          <w:color w:val="auto"/>
          <w:sz w:val="32"/>
          <w:szCs w:val="32"/>
          <w:lang w:val="en-US" w:eastAsia="zh-CN"/>
        </w:rPr>
        <w:t>2.</w:t>
      </w:r>
      <w:r>
        <w:rPr>
          <w:rFonts w:hint="eastAsia" w:ascii="Times New Roman" w:hAnsi="Times New Roman" w:eastAsia="方正仿宋_GBK"/>
          <w:color w:val="auto"/>
          <w:sz w:val="32"/>
          <w:szCs w:val="32"/>
        </w:rPr>
        <w:t>在诉讼期间，由双方协商除纠纷以外的其他合同事项是否继续履行。</w:t>
      </w:r>
    </w:p>
    <w:p>
      <w:pPr>
        <w:pageBreakBefore w:val="0"/>
        <w:kinsoku/>
        <w:topLinePunct w:val="0"/>
        <w:autoSpaceDE/>
        <w:autoSpaceDN/>
        <w:bidi w:val="0"/>
        <w:spacing w:after="0" w:line="570" w:lineRule="exact"/>
        <w:ind w:firstLine="482" w:firstLineChars="200"/>
        <w:jc w:val="both"/>
        <w:rPr>
          <w:rFonts w:ascii="Times New Roman" w:hAnsi="Times New Roman" w:cs="Times New Roman"/>
          <w:color w:val="auto"/>
        </w:rPr>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的实质性要求，供应商应全部满足</w:t>
      </w:r>
      <w:r>
        <w:rPr>
          <w:rFonts w:hint="eastAsia" w:ascii="仿宋" w:hAnsi="仿宋" w:eastAsia="仿宋" w:cs="宋体"/>
          <w:b/>
          <w:bCs/>
          <w:color w:val="auto"/>
          <w:kern w:val="0"/>
          <w:sz w:val="24"/>
          <w:highlight w:val="none"/>
        </w:rPr>
        <w:t>。</w:t>
      </w:r>
    </w:p>
    <w:p>
      <w:pPr>
        <w:pStyle w:val="4"/>
        <w:pageBreakBefore w:val="0"/>
        <w:kinsoku/>
        <w:topLinePunct w:val="0"/>
        <w:autoSpaceDE/>
        <w:autoSpaceDN/>
        <w:bidi w:val="0"/>
        <w:spacing w:after="0" w:line="570" w:lineRule="exact"/>
        <w:ind w:firstLine="560" w:firstLineChars="200"/>
        <w:rPr>
          <w:rFonts w:hint="eastAsia" w:eastAsia="方正黑体_GBK"/>
          <w:color w:val="auto"/>
          <w:sz w:val="28"/>
          <w:szCs w:val="28"/>
          <w:lang w:val="en-US" w:eastAsia="zh-CN"/>
          <w14:ligatures w14:val="standardContextual"/>
        </w:rPr>
      </w:pPr>
    </w:p>
    <w:p>
      <w:pPr>
        <w:pStyle w:val="4"/>
        <w:pageBreakBefore w:val="0"/>
        <w:kinsoku/>
        <w:topLinePunct w:val="0"/>
        <w:autoSpaceDE/>
        <w:autoSpaceDN/>
        <w:bidi w:val="0"/>
        <w:spacing w:after="0" w:line="570" w:lineRule="exact"/>
        <w:ind w:firstLine="420" w:firstLineChars="200"/>
        <w:rPr>
          <w:color w:val="auto"/>
        </w:rPr>
      </w:pPr>
    </w:p>
    <w:p>
      <w:pPr>
        <w:pageBreakBefore w:val="0"/>
        <w:widowControl/>
        <w:shd w:val="clear" w:color="auto" w:fill="FFFFFF"/>
        <w:kinsoku/>
        <w:wordWrap w:val="0"/>
        <w:topLinePunct w:val="0"/>
        <w:autoSpaceDE/>
        <w:autoSpaceDN/>
        <w:bidi w:val="0"/>
        <w:spacing w:after="0" w:line="570" w:lineRule="exact"/>
        <w:ind w:firstLine="640" w:firstLineChars="200"/>
        <w:jc w:val="center"/>
        <w:rPr>
          <w:rFonts w:ascii="Times New Roman" w:hAnsi="Times New Roman" w:eastAsia="方正小标宋_GBK" w:cs="Times New Roman"/>
          <w:color w:val="auto"/>
          <w:kern w:val="0"/>
          <w:sz w:val="32"/>
          <w:szCs w:val="32"/>
        </w:rPr>
      </w:pPr>
    </w:p>
    <w:p>
      <w:pPr>
        <w:pStyle w:val="4"/>
        <w:rPr>
          <w:rFonts w:ascii="Times New Roman" w:hAnsi="Times New Roman" w:eastAsia="方正小标宋_GBK" w:cs="Times New Roman"/>
          <w:color w:val="auto"/>
          <w:kern w:val="0"/>
          <w:sz w:val="32"/>
          <w:szCs w:val="32"/>
        </w:rPr>
      </w:pPr>
    </w:p>
    <w:p>
      <w:pPr>
        <w:rPr>
          <w:rFonts w:ascii="Times New Roman" w:hAnsi="Times New Roman" w:eastAsia="方正小标宋_GBK" w:cs="Times New Roman"/>
          <w:color w:val="auto"/>
          <w:kern w:val="0"/>
          <w:sz w:val="32"/>
          <w:szCs w:val="32"/>
        </w:rPr>
      </w:pPr>
    </w:p>
    <w:p>
      <w:pPr>
        <w:pStyle w:val="4"/>
        <w:rPr>
          <w:color w:val="auto"/>
        </w:rPr>
      </w:pPr>
    </w:p>
    <w:p>
      <w:pPr>
        <w:rPr>
          <w:rFonts w:hint="default" w:ascii="Times New Roman" w:hAnsi="Times New Roman" w:eastAsia="方正小标宋_GBK" w:cs="Times New Roman"/>
          <w:color w:val="auto"/>
          <w:kern w:val="0"/>
          <w:sz w:val="44"/>
          <w:szCs w:val="44"/>
        </w:rPr>
      </w:pPr>
      <w:r>
        <w:rPr>
          <w:rFonts w:hint="default" w:ascii="Times New Roman" w:hAnsi="Times New Roman" w:eastAsia="方正小标宋_GBK" w:cs="Times New Roman"/>
          <w:color w:val="auto"/>
          <w:kern w:val="0"/>
          <w:sz w:val="44"/>
          <w:szCs w:val="44"/>
        </w:rPr>
        <w:br w:type="page"/>
      </w: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_GBK" w:cs="Times New Roman"/>
          <w:color w:val="auto"/>
          <w:kern w:val="0"/>
          <w:sz w:val="44"/>
          <w:szCs w:val="44"/>
        </w:rPr>
        <w:t>报价一览表</w:t>
      </w:r>
    </w:p>
    <w:tbl>
      <w:tblPr>
        <w:tblStyle w:val="8"/>
        <w:tblpPr w:leftFromText="180" w:rightFromText="180" w:vertAnchor="text" w:horzAnchor="page" w:tblpX="1880" w:tblpY="328"/>
        <w:tblOverlap w:val="never"/>
        <w:tblW w:w="83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3709"/>
        <w:gridCol w:w="1001"/>
        <w:gridCol w:w="144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方正仿宋_GBK" w:cs="Times New Roman"/>
                <w:color w:val="auto"/>
                <w:sz w:val="24"/>
              </w:rPr>
              <w:t>序号</w:t>
            </w:r>
          </w:p>
        </w:tc>
        <w:tc>
          <w:tcPr>
            <w:tcW w:w="37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lang w:eastAsia="zh-CN"/>
              </w:rPr>
            </w:pPr>
            <w:r>
              <w:rPr>
                <w:rFonts w:hint="default" w:ascii="Times New Roman" w:hAnsi="Times New Roman" w:eastAsia="方正仿宋_GBK" w:cs="Times New Roman"/>
                <w:color w:val="auto"/>
                <w:sz w:val="24"/>
              </w:rPr>
              <w:t>服务内容</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完成</w:t>
            </w:r>
            <w:r>
              <w:rPr>
                <w:rFonts w:hint="default" w:ascii="Times New Roman" w:hAnsi="Times New Roman" w:eastAsia="方正仿宋_GBK" w:cs="Times New Roman"/>
                <w:color w:val="auto"/>
                <w:sz w:val="24"/>
              </w:rPr>
              <w:t>时间</w:t>
            </w: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lang w:val="en-US" w:eastAsia="zh-CN"/>
              </w:rPr>
              <w:t>报</w:t>
            </w:r>
            <w:r>
              <w:rPr>
                <w:rFonts w:hint="default" w:ascii="Times New Roman" w:hAnsi="Times New Roman" w:eastAsia="方正仿宋_GBK" w:cs="Times New Roman"/>
                <w:color w:val="auto"/>
                <w:sz w:val="24"/>
              </w:rPr>
              <w:t>价</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（元</w:t>
            </w:r>
            <w:r>
              <w:rPr>
                <w:rFonts w:hint="eastAsia" w:ascii="Times New Roman" w:hAnsi="Times New Roman" w:eastAsia="方正仿宋_GBK" w:cs="Times New Roman"/>
                <w:color w:val="auto"/>
                <w:sz w:val="24"/>
                <w:lang w:val="en-US" w:eastAsia="zh-CN"/>
              </w:rPr>
              <w:t>/年</w:t>
            </w:r>
            <w:r>
              <w:rPr>
                <w:rFonts w:hint="default" w:ascii="Times New Roman" w:hAnsi="Times New Roman" w:eastAsia="方正仿宋_GBK" w:cs="Times New Roman"/>
                <w:color w:val="auto"/>
                <w:sz w:val="24"/>
              </w:rPr>
              <w:t>）</w:t>
            </w: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6" w:hRule="exact"/>
          <w:jc w:val="center"/>
        </w:trPr>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w:t>
            </w:r>
          </w:p>
        </w:tc>
        <w:tc>
          <w:tcPr>
            <w:tcW w:w="37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lang w:val="en-US" w:eastAsia="zh-CN"/>
              </w:rPr>
            </w:pPr>
            <w:r>
              <w:rPr>
                <w:rFonts w:hint="eastAsia" w:ascii="Times New Roman" w:hAnsi="Times New Roman" w:eastAsia="方正仿宋_GBK" w:cs="Times New Roman"/>
                <w:color w:val="auto"/>
                <w:sz w:val="24"/>
                <w:lang w:val="en-US" w:eastAsia="zh-CN"/>
              </w:rPr>
              <w:t>年度审计项目</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val="en-US" w:eastAsia="zh-CN"/>
              </w:rPr>
              <w:t>（包含财务报告审计、财务收支审计及当年度确定的专项审计工作。2026年度审计项目包括2025年度年报审计、2025年度收支审计、2025年度设备及耗材采购内部控制审计）</w:t>
            </w:r>
          </w:p>
        </w:tc>
        <w:tc>
          <w:tcPr>
            <w:tcW w:w="100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p>
        </w:tc>
        <w:tc>
          <w:tcPr>
            <w:tcW w:w="14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rPr>
            </w:pPr>
          </w:p>
        </w:tc>
        <w:tc>
          <w:tcPr>
            <w:tcW w:w="127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jc w:val="center"/>
        </w:trPr>
        <w:tc>
          <w:tcPr>
            <w:tcW w:w="8355"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方正仿宋_GBK" w:cs="Times New Roman"/>
                <w:b/>
                <w:bCs/>
                <w:color w:val="auto"/>
                <w:sz w:val="24"/>
                <w:lang w:val="en-US" w:eastAsia="zh-CN"/>
              </w:rPr>
              <w:t>合计金额（大写）：</w:t>
            </w:r>
          </w:p>
        </w:tc>
      </w:tr>
    </w:tbl>
    <w:p>
      <w:pPr>
        <w:shd w:val="clear"/>
        <w:jc w:val="center"/>
        <w:rPr>
          <w:rFonts w:hint="default" w:ascii="Times New Roman" w:hAnsi="Times New Roman" w:cs="Times New Roman"/>
          <w:color w:val="auto"/>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供应商名称：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法定代表人或</w:t>
      </w:r>
      <w:r>
        <w:rPr>
          <w:rFonts w:hint="eastAsia" w:ascii="方正仿宋_GBK" w:hAnsi="方正仿宋_GBK" w:eastAsia="方正仿宋_GBK" w:cs="方正仿宋_GBK"/>
          <w:color w:val="auto"/>
          <w:kern w:val="0"/>
          <w:sz w:val="32"/>
          <w:szCs w:val="32"/>
          <w:highlight w:val="none"/>
          <w:lang w:val="en-US" w:eastAsia="zh-CN"/>
        </w:rPr>
        <w:t>委托代理人</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default" w:ascii="Times New Roman" w:hAnsi="Times New Roman" w:eastAsia="华文楷体" w:cs="Times New Roman"/>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日期：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年    月    日</w:t>
      </w:r>
    </w:p>
    <w:p>
      <w:pPr>
        <w:pStyle w:val="4"/>
        <w:rPr>
          <w:rFonts w:ascii="Times New Roman" w:hAnsi="Times New Roman" w:eastAsia="方正仿宋_GBK" w:cs="Times New Roman"/>
          <w:color w:val="auto"/>
          <w:sz w:val="28"/>
          <w:szCs w:val="28"/>
        </w:rPr>
      </w:pPr>
      <w:r>
        <w:rPr>
          <w:rFonts w:hint="default" w:ascii="方正楷体_GBK" w:hAnsi="方正楷体_GBK" w:eastAsia="方正楷体_GBK" w:cs="方正楷体_GBK"/>
          <w:b w:val="0"/>
          <w:bCs w:val="0"/>
          <w:color w:val="auto"/>
          <w:kern w:val="0"/>
          <w:sz w:val="28"/>
          <w:szCs w:val="28"/>
          <w:highlight w:val="none"/>
        </w:rPr>
        <w:t>注：报价应是</w:t>
      </w:r>
      <w:r>
        <w:rPr>
          <w:rFonts w:hint="default" w:ascii="方正楷体_GBK" w:hAnsi="方正楷体_GBK" w:eastAsia="方正楷体_GBK" w:cs="方正楷体_GBK"/>
          <w:b w:val="0"/>
          <w:bCs w:val="0"/>
          <w:color w:val="auto"/>
          <w:kern w:val="0"/>
          <w:sz w:val="28"/>
          <w:szCs w:val="28"/>
          <w:highlight w:val="none"/>
          <w:lang w:val="en-US" w:eastAsia="zh-CN"/>
        </w:rPr>
        <w:t>完成采购人</w:t>
      </w:r>
      <w:r>
        <w:rPr>
          <w:rFonts w:hint="default" w:ascii="方正楷体_GBK" w:hAnsi="方正楷体_GBK" w:eastAsia="方正楷体_GBK" w:cs="方正楷体_GBK"/>
          <w:b w:val="0"/>
          <w:bCs w:val="0"/>
          <w:color w:val="auto"/>
          <w:kern w:val="0"/>
          <w:sz w:val="28"/>
          <w:szCs w:val="28"/>
          <w:highlight w:val="none"/>
        </w:rPr>
        <w:t>最终验收</w:t>
      </w:r>
      <w:r>
        <w:rPr>
          <w:rFonts w:hint="default" w:ascii="方正楷体_GBK" w:hAnsi="方正楷体_GBK" w:eastAsia="方正楷体_GBK" w:cs="方正楷体_GBK"/>
          <w:b w:val="0"/>
          <w:bCs w:val="0"/>
          <w:color w:val="auto"/>
          <w:kern w:val="0"/>
          <w:sz w:val="28"/>
          <w:szCs w:val="28"/>
          <w:highlight w:val="none"/>
          <w:lang w:val="en-US" w:eastAsia="zh-CN"/>
        </w:rPr>
        <w:t>所需一切服务费用</w:t>
      </w:r>
      <w:r>
        <w:rPr>
          <w:rFonts w:hint="default" w:ascii="方正楷体_GBK" w:hAnsi="方正楷体_GBK" w:eastAsia="方正楷体_GBK" w:cs="方正楷体_GBK"/>
          <w:b w:val="0"/>
          <w:bCs w:val="0"/>
          <w:color w:val="auto"/>
          <w:kern w:val="0"/>
          <w:sz w:val="28"/>
          <w:szCs w:val="28"/>
          <w:highlight w:val="none"/>
        </w:rPr>
        <w:t>的总价</w:t>
      </w:r>
      <w:r>
        <w:rPr>
          <w:rFonts w:hint="default" w:ascii="方正楷体_GBK" w:hAnsi="方正楷体_GBK" w:eastAsia="方正楷体_GBK" w:cs="方正楷体_GBK"/>
          <w:b w:val="0"/>
          <w:bCs w:val="0"/>
          <w:color w:val="auto"/>
          <w:kern w:val="0"/>
          <w:sz w:val="28"/>
          <w:szCs w:val="28"/>
          <w:highlight w:val="none"/>
          <w:lang w:eastAsia="zh-CN"/>
        </w:rPr>
        <w:t>，包括</w:t>
      </w:r>
      <w:r>
        <w:rPr>
          <w:rFonts w:hint="default" w:ascii="方正楷体_GBK" w:hAnsi="方正楷体_GBK" w:eastAsia="方正楷体_GBK" w:cs="方正楷体_GBK"/>
          <w:b w:val="0"/>
          <w:bCs w:val="0"/>
          <w:color w:val="auto"/>
          <w:kern w:val="0"/>
          <w:sz w:val="28"/>
          <w:szCs w:val="28"/>
          <w:highlight w:val="none"/>
          <w:lang w:val="en-US" w:eastAsia="zh-CN"/>
        </w:rPr>
        <w:t>但不限于</w:t>
      </w:r>
      <w:r>
        <w:rPr>
          <w:rFonts w:hint="eastAsia" w:ascii="方正楷体_GBK" w:hAnsi="方正楷体_GBK" w:eastAsia="方正楷体_GBK" w:cs="方正楷体_GBK"/>
          <w:b w:val="0"/>
          <w:bCs w:val="0"/>
          <w:color w:val="auto"/>
          <w:kern w:val="0"/>
          <w:sz w:val="28"/>
          <w:szCs w:val="28"/>
          <w:highlight w:val="none"/>
          <w:lang w:val="en-US" w:eastAsia="zh-CN"/>
        </w:rPr>
        <w:t>人工费</w:t>
      </w:r>
      <w:r>
        <w:rPr>
          <w:rFonts w:hint="default" w:ascii="方正楷体_GBK" w:hAnsi="方正楷体_GBK" w:eastAsia="方正楷体_GBK" w:cs="方正楷体_GBK"/>
          <w:b w:val="0"/>
          <w:bCs w:val="0"/>
          <w:color w:val="auto"/>
          <w:kern w:val="0"/>
          <w:sz w:val="28"/>
          <w:szCs w:val="28"/>
          <w:highlight w:val="none"/>
          <w:lang w:eastAsia="zh-CN"/>
        </w:rPr>
        <w:t>、税</w:t>
      </w:r>
      <w:r>
        <w:rPr>
          <w:rFonts w:hint="eastAsia" w:ascii="方正楷体_GBK" w:hAnsi="方正楷体_GBK" w:eastAsia="方正楷体_GBK" w:cs="方正楷体_GBK"/>
          <w:b w:val="0"/>
          <w:bCs w:val="0"/>
          <w:color w:val="auto"/>
          <w:kern w:val="0"/>
          <w:sz w:val="28"/>
          <w:szCs w:val="28"/>
          <w:highlight w:val="none"/>
          <w:lang w:val="en-US" w:eastAsia="zh-CN"/>
        </w:rPr>
        <w:t>费</w:t>
      </w:r>
      <w:r>
        <w:rPr>
          <w:rFonts w:hint="default" w:ascii="方正楷体_GBK" w:hAnsi="方正楷体_GBK" w:eastAsia="方正楷体_GBK" w:cs="方正楷体_GBK"/>
          <w:b w:val="0"/>
          <w:bCs w:val="0"/>
          <w:color w:val="auto"/>
          <w:kern w:val="0"/>
          <w:sz w:val="28"/>
          <w:szCs w:val="28"/>
          <w:highlight w:val="none"/>
          <w:lang w:eastAsia="zh-CN"/>
        </w:rPr>
        <w:t>、</w:t>
      </w:r>
      <w:r>
        <w:rPr>
          <w:rFonts w:hint="default" w:ascii="方正楷体_GBK" w:hAnsi="方正楷体_GBK" w:eastAsia="方正楷体_GBK" w:cs="方正楷体_GBK"/>
          <w:b w:val="0"/>
          <w:bCs w:val="0"/>
          <w:color w:val="auto"/>
          <w:kern w:val="0"/>
          <w:sz w:val="28"/>
          <w:szCs w:val="28"/>
          <w:highlight w:val="none"/>
          <w:lang w:val="en-US" w:eastAsia="zh-CN"/>
        </w:rPr>
        <w:t>资料印刷</w:t>
      </w:r>
      <w:r>
        <w:rPr>
          <w:rFonts w:hint="eastAsia" w:ascii="方正楷体_GBK" w:hAnsi="方正楷体_GBK" w:eastAsia="方正楷体_GBK" w:cs="方正楷体_GBK"/>
          <w:b w:val="0"/>
          <w:bCs w:val="0"/>
          <w:color w:val="auto"/>
          <w:kern w:val="0"/>
          <w:sz w:val="28"/>
          <w:szCs w:val="28"/>
          <w:highlight w:val="none"/>
          <w:lang w:val="en-US" w:eastAsia="zh-CN"/>
        </w:rPr>
        <w:t>、邮寄</w:t>
      </w:r>
      <w:r>
        <w:rPr>
          <w:rFonts w:hint="default" w:ascii="方正楷体_GBK" w:hAnsi="方正楷体_GBK" w:eastAsia="方正楷体_GBK" w:cs="方正楷体_GBK"/>
          <w:b w:val="0"/>
          <w:bCs w:val="0"/>
          <w:color w:val="auto"/>
          <w:kern w:val="0"/>
          <w:sz w:val="28"/>
          <w:szCs w:val="28"/>
          <w:highlight w:val="none"/>
          <w:lang w:eastAsia="zh-CN"/>
        </w:rPr>
        <w:t>等各项费用。</w:t>
      </w:r>
    </w:p>
    <w:p>
      <w:pPr>
        <w:rPr>
          <w:rFonts w:ascii="Times New Roman" w:hAnsi="Times New Roman" w:eastAsia="方正小标宋_GBK" w:cs="Times New Roman"/>
          <w:color w:val="auto"/>
          <w:kern w:val="0"/>
          <w:sz w:val="44"/>
          <w:szCs w:val="44"/>
        </w:rPr>
      </w:pPr>
      <w:r>
        <w:rPr>
          <w:rFonts w:ascii="Times New Roman" w:hAnsi="Times New Roman" w:eastAsia="方正小标宋_GBK" w:cs="Times New Roman"/>
          <w:color w:val="auto"/>
          <w:kern w:val="0"/>
          <w:sz w:val="44"/>
          <w:szCs w:val="44"/>
        </w:rPr>
        <w:br w:type="page"/>
      </w:r>
    </w:p>
    <w:p>
      <w:pPr>
        <w:pageBreakBefore w:val="0"/>
        <w:widowControl/>
        <w:shd w:val="clear" w:color="auto" w:fill="FFFFFF"/>
        <w:kinsoku/>
        <w:wordWrap w:val="0"/>
        <w:topLinePunct w:val="0"/>
        <w:autoSpaceDE/>
        <w:autoSpaceDN/>
        <w:bidi w:val="0"/>
        <w:spacing w:after="0" w:line="570" w:lineRule="exact"/>
        <w:jc w:val="center"/>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44"/>
          <w:szCs w:val="44"/>
        </w:rPr>
        <w:t>响应表</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24"/>
        </w:rPr>
        <w:t> </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序号</w:t>
            </w:r>
          </w:p>
        </w:tc>
        <w:tc>
          <w:tcPr>
            <w:tcW w:w="2415"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文件要求</w:t>
            </w:r>
          </w:p>
        </w:tc>
        <w:tc>
          <w:tcPr>
            <w:tcW w:w="3105"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响应文件</w:t>
            </w:r>
          </w:p>
        </w:tc>
        <w:tc>
          <w:tcPr>
            <w:tcW w:w="2131" w:type="dxa"/>
            <w:vAlign w:val="center"/>
          </w:tcPr>
          <w:p>
            <w:pPr>
              <w:pageBreakBefore w:val="0"/>
              <w:tabs>
                <w:tab w:val="left" w:pos="6300"/>
              </w:tabs>
              <w:kinsoku/>
              <w:topLinePunct w:val="0"/>
              <w:autoSpaceDE/>
              <w:autoSpaceDN/>
              <w:bidi w:val="0"/>
              <w:spacing w:after="0" w:line="570" w:lineRule="exact"/>
              <w:jc w:val="center"/>
              <w:rPr>
                <w:rFonts w:ascii="Times New Roman" w:hAnsi="Times New Roman" w:eastAsia="方正仿宋_GBK" w:cs="Times New Roman"/>
                <w:color w:val="auto"/>
                <w:sz w:val="24"/>
              </w:rPr>
            </w:pPr>
            <w:r>
              <w:rPr>
                <w:rFonts w:ascii="Times New Roman" w:hAnsi="Times New Roman" w:eastAsia="方正仿宋_GBK" w:cs="Times New Roman"/>
                <w:color w:val="auto"/>
                <w:sz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41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310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13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41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3105"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c>
          <w:tcPr>
            <w:tcW w:w="2131" w:type="dxa"/>
            <w:vAlign w:val="center"/>
          </w:tcPr>
          <w:p>
            <w:pPr>
              <w:pageBreakBefore w:val="0"/>
              <w:tabs>
                <w:tab w:val="left" w:pos="6300"/>
              </w:tabs>
              <w:kinsoku/>
              <w:topLinePunct w:val="0"/>
              <w:autoSpaceDE/>
              <w:autoSpaceDN/>
              <w:bidi w:val="0"/>
              <w:spacing w:after="0" w:line="570" w:lineRule="exact"/>
              <w:ind w:firstLine="480" w:firstLineChars="200"/>
              <w:jc w:val="center"/>
              <w:rPr>
                <w:rFonts w:ascii="Times New Roman" w:hAnsi="Times New Roman" w:eastAsia="方正仿宋_GBK" w:cs="Times New Roman"/>
                <w:color w:val="auto"/>
                <w:sz w:val="24"/>
              </w:rPr>
            </w:pPr>
          </w:p>
        </w:tc>
      </w:tr>
    </w:tbl>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keepNext w:val="0"/>
        <w:keepLines w:val="0"/>
        <w:pageBreakBefore w:val="0"/>
        <w:widowControl/>
        <w:shd w:val="clear"/>
        <w:kinsoku/>
        <w:wordWrap w:val="0"/>
        <w:overflowPunct/>
        <w:topLinePunct w:val="0"/>
        <w:autoSpaceDE/>
        <w:autoSpaceDN/>
        <w:bidi w:val="0"/>
        <w:adjustRightInd/>
        <w:snapToGrid/>
        <w:spacing w:after="0" w:line="560" w:lineRule="exact"/>
        <w:ind w:firstLine="560" w:firstLineChars="200"/>
        <w:jc w:val="both"/>
        <w:textAlignment w:val="auto"/>
        <w:rPr>
          <w:rFonts w:ascii="Times New Roman" w:hAnsi="Times New Roman" w:eastAsia="方正仿宋_GBK" w:cs="Times New Roman"/>
          <w:color w:val="auto"/>
          <w:sz w:val="32"/>
          <w:szCs w:val="32"/>
        </w:rPr>
      </w:pPr>
      <w:r>
        <w:rPr>
          <w:rFonts w:hint="default" w:ascii="方正楷体_GBK" w:hAnsi="方正楷体_GBK" w:eastAsia="方正楷体_GBK" w:cs="方正楷体_GBK"/>
          <w:b w:val="0"/>
          <w:bCs w:val="0"/>
          <w:color w:val="auto"/>
          <w:kern w:val="0"/>
          <w:sz w:val="28"/>
          <w:szCs w:val="28"/>
          <w:highlight w:val="none"/>
          <w:lang w:val="en-US" w:eastAsia="zh-CN" w:bidi="ar-SA"/>
        </w:rPr>
        <w:t>注意：</w:t>
      </w:r>
      <w:r>
        <w:rPr>
          <w:rFonts w:hint="eastAsia" w:ascii="方正楷体_GBK" w:hAnsi="方正楷体_GBK" w:eastAsia="方正楷体_GBK" w:cs="方正楷体_GBK"/>
          <w:b w:val="0"/>
          <w:bCs w:val="0"/>
          <w:color w:val="auto"/>
          <w:kern w:val="0"/>
          <w:sz w:val="28"/>
          <w:szCs w:val="28"/>
          <w:highlight w:val="none"/>
          <w:lang w:val="en-US" w:eastAsia="zh-CN" w:bidi="ar-SA"/>
        </w:rPr>
        <w:t>比选申请人</w:t>
      </w:r>
      <w:r>
        <w:rPr>
          <w:rFonts w:hint="default" w:ascii="方正楷体_GBK" w:hAnsi="方正楷体_GBK" w:eastAsia="方正楷体_GBK" w:cs="方正楷体_GBK"/>
          <w:b w:val="0"/>
          <w:bCs w:val="0"/>
          <w:color w:val="auto"/>
          <w:kern w:val="0"/>
          <w:sz w:val="28"/>
          <w:szCs w:val="28"/>
          <w:highlight w:val="none"/>
          <w:lang w:val="en-US" w:eastAsia="zh-CN" w:bidi="ar-SA"/>
        </w:rPr>
        <w:t>必须据实填写，不得虚假响应，虚假响应的，其响应文件无效并按规定追究其相关责任</w:t>
      </w:r>
      <w:r>
        <w:rPr>
          <w:rFonts w:hint="eastAsia" w:ascii="方正楷体_GBK" w:hAnsi="方正楷体_GBK" w:eastAsia="方正楷体_GBK" w:cs="方正楷体_GBK"/>
          <w:b w:val="0"/>
          <w:bCs w:val="0"/>
          <w:color w:val="auto"/>
          <w:kern w:val="0"/>
          <w:sz w:val="28"/>
          <w:szCs w:val="28"/>
          <w:highlight w:val="none"/>
          <w:lang w:val="en-US" w:eastAsia="zh-CN" w:bidi="ar-SA"/>
        </w:rPr>
        <w:t>（响应表应包含</w:t>
      </w:r>
      <w:r>
        <w:rPr>
          <w:rFonts w:hint="default" w:ascii="方正楷体_GBK" w:hAnsi="方正楷体_GBK" w:eastAsia="方正楷体_GBK" w:cs="方正楷体_GBK"/>
          <w:b w:val="0"/>
          <w:bCs w:val="0"/>
          <w:color w:val="auto"/>
          <w:kern w:val="0"/>
          <w:sz w:val="28"/>
          <w:szCs w:val="28"/>
          <w:highlight w:val="none"/>
          <w:lang w:val="en-US" w:eastAsia="zh-CN" w:bidi="ar-SA"/>
        </w:rPr>
        <w:t>交付成果要求</w:t>
      </w:r>
      <w:r>
        <w:rPr>
          <w:rFonts w:hint="eastAsia" w:ascii="方正楷体_GBK" w:hAnsi="方正楷体_GBK" w:eastAsia="方正楷体_GBK" w:cs="方正楷体_GBK"/>
          <w:b w:val="0"/>
          <w:bCs w:val="0"/>
          <w:color w:val="auto"/>
          <w:kern w:val="0"/>
          <w:sz w:val="28"/>
          <w:szCs w:val="28"/>
          <w:highlight w:val="none"/>
          <w:lang w:val="en-US" w:eastAsia="zh-CN" w:bidi="ar-SA"/>
        </w:rPr>
        <w:t>、</w:t>
      </w:r>
      <w:r>
        <w:rPr>
          <w:rFonts w:hint="default" w:ascii="方正楷体_GBK" w:hAnsi="方正楷体_GBK" w:eastAsia="方正楷体_GBK" w:cs="方正楷体_GBK"/>
          <w:b w:val="0"/>
          <w:bCs w:val="0"/>
          <w:color w:val="auto"/>
          <w:kern w:val="0"/>
          <w:sz w:val="28"/>
          <w:szCs w:val="28"/>
          <w:highlight w:val="none"/>
          <w:lang w:val="en-US" w:eastAsia="zh-CN" w:bidi="ar-SA"/>
        </w:rPr>
        <w:t>技术服务标准</w:t>
      </w:r>
      <w:r>
        <w:rPr>
          <w:rFonts w:hint="eastAsia" w:ascii="方正楷体_GBK" w:hAnsi="方正楷体_GBK" w:eastAsia="方正楷体_GBK" w:cs="方正楷体_GBK"/>
          <w:b w:val="0"/>
          <w:bCs w:val="0"/>
          <w:color w:val="auto"/>
          <w:kern w:val="0"/>
          <w:sz w:val="28"/>
          <w:szCs w:val="28"/>
          <w:highlight w:val="none"/>
          <w:lang w:val="en-US" w:eastAsia="zh-CN" w:bidi="ar-SA"/>
        </w:rPr>
        <w:t>、商务要求）</w:t>
      </w:r>
      <w:r>
        <w:rPr>
          <w:rFonts w:hint="default" w:ascii="方正楷体_GBK" w:hAnsi="方正楷体_GBK" w:eastAsia="方正楷体_GBK" w:cs="方正楷体_GBK"/>
          <w:b w:val="0"/>
          <w:bCs w:val="0"/>
          <w:color w:val="auto"/>
          <w:kern w:val="0"/>
          <w:sz w:val="28"/>
          <w:szCs w:val="28"/>
          <w:highlight w:val="none"/>
          <w:lang w:val="en-US" w:eastAsia="zh-CN" w:bidi="ar-SA"/>
        </w:rPr>
        <w:t>。</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24"/>
        </w:rPr>
        <w:t> </w:t>
      </w: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 xml:space="preserve">供应商名称：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 xml:space="preserve">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6"/>
        <w:rPr>
          <w:rFonts w:hint="eastAsia" w:ascii="方正仿宋_GBK" w:hAnsi="方正仿宋_GBK" w:eastAsia="方正仿宋_GBK" w:cs="方正仿宋_GBK"/>
          <w:color w:val="auto"/>
          <w:kern w:val="0"/>
          <w:sz w:val="32"/>
          <w:szCs w:val="32"/>
          <w:highlight w:val="none"/>
        </w:rPr>
      </w:pPr>
    </w:p>
    <w:p>
      <w:pPr>
        <w:pStyle w:val="6"/>
        <w:rPr>
          <w:rFonts w:hint="eastAsia" w:ascii="方正仿宋_GBK" w:hAnsi="方正仿宋_GBK" w:eastAsia="方正仿宋_GBK" w:cs="方正仿宋_GBK"/>
          <w:color w:val="auto"/>
          <w:kern w:val="0"/>
          <w:sz w:val="32"/>
          <w:szCs w:val="32"/>
          <w:highlight w:val="none"/>
        </w:rPr>
      </w:pPr>
    </w:p>
    <w:p>
      <w:pPr>
        <w:widowControl/>
        <w:shd w:val="clear"/>
        <w:wordWrap w:val="0"/>
        <w:spacing w:line="360" w:lineRule="auto"/>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法定代表人或</w:t>
      </w:r>
      <w:r>
        <w:rPr>
          <w:rFonts w:hint="eastAsia" w:ascii="方正仿宋_GBK" w:hAnsi="方正仿宋_GBK" w:eastAsia="方正仿宋_GBK" w:cs="方正仿宋_GBK"/>
          <w:color w:val="auto"/>
          <w:kern w:val="0"/>
          <w:sz w:val="32"/>
          <w:szCs w:val="32"/>
          <w:highlight w:val="none"/>
          <w:lang w:val="en-US" w:eastAsia="zh-CN"/>
        </w:rPr>
        <w:t>委托代理人</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6"/>
        <w:rPr>
          <w:rFonts w:hint="eastAsia" w:ascii="方正仿宋_GBK" w:hAnsi="方正仿宋_GBK" w:eastAsia="方正仿宋_GBK" w:cs="方正仿宋_GBK"/>
          <w:color w:val="auto"/>
          <w:kern w:val="0"/>
          <w:sz w:val="32"/>
          <w:szCs w:val="32"/>
          <w:highlight w:val="none"/>
        </w:rPr>
      </w:pPr>
    </w:p>
    <w:p>
      <w:pPr>
        <w:pStyle w:val="6"/>
        <w:rPr>
          <w:rFonts w:hint="eastAsia" w:ascii="方正仿宋_GBK" w:hAnsi="方正仿宋_GBK" w:eastAsia="方正仿宋_GBK" w:cs="方正仿宋_GBK"/>
          <w:color w:val="auto"/>
          <w:kern w:val="0"/>
          <w:sz w:val="32"/>
          <w:szCs w:val="32"/>
          <w:highlight w:val="none"/>
        </w:rPr>
      </w:pPr>
    </w:p>
    <w:p>
      <w:pPr>
        <w:pageBreakBefore w:val="0"/>
        <w:kinsoku/>
        <w:topLinePunct w:val="0"/>
        <w:autoSpaceDE/>
        <w:autoSpaceDN/>
        <w:bidi w:val="0"/>
        <w:spacing w:after="0" w:line="570" w:lineRule="exact"/>
        <w:jc w:val="both"/>
        <w:rPr>
          <w:rFonts w:ascii="Times New Roman" w:hAnsi="Times New Roman" w:eastAsia="方正仿宋_GBK" w:cs="Times New Roman"/>
          <w:b/>
          <w:bCs/>
          <w:color w:val="auto"/>
          <w:sz w:val="32"/>
          <w:szCs w:val="32"/>
        </w:rPr>
      </w:pPr>
      <w:r>
        <w:rPr>
          <w:rFonts w:hint="eastAsia" w:ascii="方正仿宋_GBK" w:hAnsi="方正仿宋_GBK" w:eastAsia="方正仿宋_GBK" w:cs="方正仿宋_GBK"/>
          <w:color w:val="auto"/>
          <w:kern w:val="0"/>
          <w:sz w:val="32"/>
          <w:szCs w:val="32"/>
          <w:highlight w:val="none"/>
        </w:rPr>
        <w:t xml:space="preserve">日期：   </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年    月    日</w:t>
      </w:r>
    </w:p>
    <w:p>
      <w:pPr>
        <w:pStyle w:val="4"/>
        <w:pageBreakBefore w:val="0"/>
        <w:kinsoku/>
        <w:topLinePunct w:val="0"/>
        <w:autoSpaceDE/>
        <w:autoSpaceDN/>
        <w:bidi w:val="0"/>
        <w:spacing w:after="0" w:line="570" w:lineRule="exact"/>
        <w:ind w:firstLine="643" w:firstLineChars="200"/>
        <w:rPr>
          <w:rFonts w:eastAsia="方正仿宋_GBK"/>
          <w:b/>
          <w:bCs/>
          <w:color w:val="auto"/>
          <w:sz w:val="32"/>
          <w:szCs w:val="32"/>
        </w:rPr>
      </w:pPr>
    </w:p>
    <w:p>
      <w:pPr>
        <w:rPr>
          <w:rFonts w:eastAsia="方正仿宋_GBK"/>
          <w:b/>
          <w:bCs/>
          <w:color w:val="auto"/>
          <w:sz w:val="32"/>
          <w:szCs w:val="32"/>
        </w:rPr>
      </w:pPr>
    </w:p>
    <w:p>
      <w:pPr>
        <w:rPr>
          <w:rFonts w:ascii="Times New Roman" w:hAnsi="Times New Roman" w:eastAsia="方正小标宋_GBK" w:cs="Times New Roman"/>
          <w:color w:val="auto"/>
          <w:kern w:val="0"/>
          <w:sz w:val="32"/>
          <w:szCs w:val="32"/>
        </w:rPr>
      </w:pPr>
      <w:bookmarkStart w:id="0" w:name="_Toc237343703"/>
      <w:bookmarkStart w:id="1" w:name="_Toc95295163"/>
      <w:bookmarkStart w:id="2" w:name="_Toc174767233"/>
      <w:r>
        <w:rPr>
          <w:rFonts w:ascii="Times New Roman" w:hAnsi="Times New Roman" w:eastAsia="方正小标宋_GBK" w:cs="Times New Roman"/>
          <w:color w:val="auto"/>
          <w:kern w:val="0"/>
          <w:sz w:val="32"/>
          <w:szCs w:val="32"/>
        </w:rPr>
        <w:br w:type="page"/>
      </w:r>
    </w:p>
    <w:p>
      <w:pPr>
        <w:pageBreakBefore w:val="0"/>
        <w:widowControl/>
        <w:shd w:val="clear" w:color="auto" w:fill="FFFFFF"/>
        <w:kinsoku/>
        <w:wordWrap w:val="0"/>
        <w:topLinePunct w:val="0"/>
        <w:autoSpaceDE/>
        <w:autoSpaceDN/>
        <w:bidi w:val="0"/>
        <w:spacing w:after="0" w:line="570" w:lineRule="exact"/>
        <w:jc w:val="center"/>
        <w:rPr>
          <w:rFonts w:ascii="Times New Roman" w:hAnsi="Times New Roman" w:eastAsia="方正小标宋_GBK" w:cs="Times New Roman"/>
          <w:color w:val="auto"/>
          <w:kern w:val="0"/>
          <w:sz w:val="32"/>
          <w:szCs w:val="32"/>
        </w:rPr>
      </w:pPr>
      <w:r>
        <w:rPr>
          <w:rFonts w:ascii="Times New Roman" w:hAnsi="Times New Roman" w:eastAsia="方正小标宋_GBK" w:cs="Times New Roman"/>
          <w:color w:val="auto"/>
          <w:kern w:val="0"/>
          <w:sz w:val="44"/>
          <w:szCs w:val="44"/>
        </w:rPr>
        <w:t>法定代表人身份授权书</w:t>
      </w:r>
    </w:p>
    <w:p>
      <w:pPr>
        <w:pageBreakBefore w:val="0"/>
        <w:kinsoku/>
        <w:topLinePunct w:val="0"/>
        <w:autoSpaceDE/>
        <w:autoSpaceDN/>
        <w:bidi w:val="0"/>
        <w:spacing w:after="0" w:line="570" w:lineRule="exact"/>
        <w:ind w:firstLine="562" w:firstLineChars="200"/>
        <w:rPr>
          <w:rFonts w:ascii="Times New Roman" w:hAnsi="Times New Roman" w:eastAsia="方正仿宋_GBK" w:cs="Times New Roman"/>
          <w:b/>
          <w:bCs/>
          <w:color w:val="auto"/>
          <w:sz w:val="28"/>
          <w:szCs w:val="28"/>
        </w:rPr>
      </w:pPr>
    </w:p>
    <w:p>
      <w:pPr>
        <w:shd w:val="clear"/>
        <w:spacing w:line="480" w:lineRule="auto"/>
        <w:rPr>
          <w:rFonts w:hint="eastAsia" w:ascii="方正仿宋_GBK" w:hAnsi="方正仿宋_GBK" w:eastAsia="方正仿宋_GBK" w:cs="方正仿宋_GBK"/>
          <w:color w:val="auto"/>
          <w:sz w:val="32"/>
          <w:szCs w:val="32"/>
          <w:highlight w:val="none"/>
          <w:u w:val="single"/>
          <w:lang w:val="zh-CN"/>
        </w:rPr>
      </w:pPr>
      <w:r>
        <w:rPr>
          <w:rFonts w:hint="eastAsia" w:ascii="方正仿宋_GBK" w:hAnsi="方正仿宋_GBK" w:eastAsia="方正仿宋_GBK" w:cs="方正仿宋_GBK"/>
          <w:color w:val="auto"/>
          <w:sz w:val="32"/>
          <w:szCs w:val="32"/>
          <w:highlight w:val="none"/>
          <w:lang w:val="en-US" w:eastAsia="zh-CN"/>
        </w:rPr>
        <w:t>成都市金牛区妇幼保健院</w:t>
      </w:r>
      <w:r>
        <w:rPr>
          <w:rFonts w:hint="eastAsia" w:ascii="方正仿宋_GBK" w:hAnsi="方正仿宋_GBK" w:eastAsia="方正仿宋_GBK" w:cs="方正仿宋_GBK"/>
          <w:color w:val="auto"/>
          <w:sz w:val="32"/>
          <w:szCs w:val="32"/>
          <w:highlight w:val="none"/>
        </w:rPr>
        <w:t>：</w:t>
      </w:r>
    </w:p>
    <w:p>
      <w:pPr>
        <w:pageBreakBefore w:val="0"/>
        <w:tabs>
          <w:tab w:val="left" w:pos="720"/>
          <w:tab w:val="left" w:pos="6300"/>
        </w:tabs>
        <w:kinsoku/>
        <w:topLinePunct w:val="0"/>
        <w:autoSpaceDE/>
        <w:autoSpaceDN/>
        <w:bidi w:val="0"/>
        <w:spacing w:after="0" w:line="570" w:lineRule="exact"/>
        <w:ind w:firstLine="480" w:firstLineChars="200"/>
        <w:rPr>
          <w:rFonts w:hint="eastAsia" w:ascii="方正仿宋_GBK" w:hAnsi="方正仿宋_GBK" w:eastAsia="方正仿宋_GBK" w:cs="方正仿宋_GBK"/>
          <w:color w:val="auto"/>
          <w:sz w:val="32"/>
          <w:szCs w:val="32"/>
        </w:rPr>
      </w:pPr>
      <w:r>
        <w:rPr>
          <w:rFonts w:ascii="Times New Roman" w:hAnsi="Times New Roman" w:eastAsia="方正仿宋_GBK" w:cs="Times New Roman"/>
          <w:color w:val="auto"/>
          <w:sz w:val="24"/>
          <w:lang w:val="zh-CN"/>
        </w:rPr>
        <w:t xml:space="preserve">   </w:t>
      </w:r>
      <w:r>
        <w:rPr>
          <w:rFonts w:hint="eastAsia" w:ascii="方正仿宋_GBK" w:hAnsi="方正仿宋_GBK" w:eastAsia="方正仿宋_GBK" w:cs="方正仿宋_GBK"/>
          <w:color w:val="auto"/>
          <w:sz w:val="32"/>
          <w:szCs w:val="32"/>
          <w:lang w:val="zh-CN"/>
        </w:rPr>
        <w:t>本授权声明：</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（投标人名称）</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（法定代表人姓名、职务）授权</w:t>
      </w:r>
      <w:r>
        <w:rPr>
          <w:rFonts w:hint="eastAsia" w:ascii="方正仿宋_GBK" w:hAnsi="方正仿宋_GBK" w:eastAsia="方正仿宋_GBK" w:cs="方正仿宋_GBK"/>
          <w:color w:val="auto"/>
          <w:sz w:val="32"/>
          <w:szCs w:val="32"/>
          <w:u w:val="single"/>
          <w:lang w:val="zh-CN"/>
        </w:rPr>
        <w:t xml:space="preserve">          </w:t>
      </w:r>
      <w:r>
        <w:rPr>
          <w:rFonts w:hint="eastAsia" w:ascii="方正仿宋_GBK" w:hAnsi="方正仿宋_GBK" w:eastAsia="方正仿宋_GBK" w:cs="方正仿宋_GBK"/>
          <w:color w:val="auto"/>
          <w:sz w:val="32"/>
          <w:szCs w:val="32"/>
          <w:lang w:val="zh-CN"/>
        </w:rPr>
        <w:t>（被授权人姓名、职务）为我方</w:t>
      </w:r>
      <w:r>
        <w:rPr>
          <w:rFonts w:hint="eastAsia" w:ascii="方正仿宋_GBK" w:hAnsi="方正仿宋_GBK" w:eastAsia="方正仿宋_GBK" w:cs="方正仿宋_GBK"/>
          <w:color w:val="auto"/>
          <w:sz w:val="32"/>
          <w:szCs w:val="32"/>
          <w:u w:val="single"/>
          <w:lang w:val="zh-CN"/>
        </w:rPr>
        <w:t xml:space="preserve"> “         ”</w:t>
      </w:r>
      <w:r>
        <w:rPr>
          <w:rFonts w:hint="eastAsia" w:ascii="方正仿宋_GBK" w:hAnsi="方正仿宋_GBK" w:eastAsia="方正仿宋_GBK" w:cs="方正仿宋_GBK"/>
          <w:color w:val="auto"/>
          <w:sz w:val="32"/>
          <w:szCs w:val="32"/>
          <w:lang w:val="zh-CN"/>
        </w:rPr>
        <w:t>项目投标活动的合法代表，以我方名义全权处理该项目有关投标、签订合同以及执行合同等一切事宜。</w:t>
      </w:r>
    </w:p>
    <w:p>
      <w:pPr>
        <w:pageBreakBefore w:val="0"/>
        <w:tabs>
          <w:tab w:val="left" w:pos="6300"/>
        </w:tabs>
        <w:kinsoku/>
        <w:topLinePunct w:val="0"/>
        <w:autoSpaceDE/>
        <w:autoSpaceDN/>
        <w:bidi w:val="0"/>
        <w:spacing w:after="0" w:line="570" w:lineRule="exact"/>
        <w:ind w:firstLine="640" w:firstLineChars="200"/>
        <w:rPr>
          <w:rFonts w:ascii="Times New Roman" w:hAnsi="Times New Roman" w:eastAsia="方正仿宋_GBK" w:cs="Times New Roman"/>
          <w:color w:val="auto"/>
          <w:sz w:val="24"/>
        </w:rPr>
      </w:pPr>
      <w:r>
        <w:rPr>
          <w:rFonts w:hint="eastAsia" w:ascii="方正仿宋_GBK" w:hAnsi="方正仿宋_GBK" w:eastAsia="方正仿宋_GBK" w:cs="方正仿宋_GBK"/>
          <w:color w:val="auto"/>
          <w:sz w:val="32"/>
          <w:szCs w:val="32"/>
        </w:rPr>
        <w:t>特此声明。</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供应商名称：</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w:t>
      </w:r>
      <w:r>
        <w:rPr>
          <w:rFonts w:hint="eastAsia" w:ascii="方正仿宋_GBK" w:hAnsi="方正仿宋_GBK" w:eastAsia="方正仿宋_GBK" w:cs="方正仿宋_GBK"/>
          <w:color w:val="auto"/>
          <w:kern w:val="0"/>
          <w:sz w:val="32"/>
          <w:szCs w:val="32"/>
          <w:highlight w:val="none"/>
          <w:lang w:val="en-US" w:eastAsia="zh-CN"/>
        </w:rPr>
        <w:t>加</w:t>
      </w:r>
      <w:r>
        <w:rPr>
          <w:rFonts w:hint="eastAsia" w:ascii="方正仿宋_GBK" w:hAnsi="方正仿宋_GBK" w:eastAsia="方正仿宋_GBK" w:cs="方正仿宋_GBK"/>
          <w:color w:val="auto"/>
          <w:kern w:val="0"/>
          <w:sz w:val="32"/>
          <w:szCs w:val="32"/>
          <w:highlight w:val="none"/>
        </w:rPr>
        <w:t>盖</w:t>
      </w:r>
      <w:r>
        <w:rPr>
          <w:rFonts w:hint="eastAsia" w:ascii="方正仿宋_GBK" w:hAnsi="方正仿宋_GBK" w:eastAsia="方正仿宋_GBK" w:cs="方正仿宋_GBK"/>
          <w:color w:val="auto"/>
          <w:kern w:val="0"/>
          <w:sz w:val="32"/>
          <w:szCs w:val="32"/>
          <w:highlight w:val="none"/>
          <w:lang w:val="en-US" w:eastAsia="zh-CN"/>
        </w:rPr>
        <w:t>公</w:t>
      </w:r>
      <w:r>
        <w:rPr>
          <w:rFonts w:hint="eastAsia" w:ascii="方正仿宋_GBK" w:hAnsi="方正仿宋_GBK" w:eastAsia="方正仿宋_GBK" w:cs="方正仿宋_GBK"/>
          <w:color w:val="auto"/>
          <w:kern w:val="0"/>
          <w:sz w:val="32"/>
          <w:szCs w:val="32"/>
          <w:highlight w:val="none"/>
        </w:rPr>
        <w:t>章）</w:t>
      </w:r>
    </w:p>
    <w:p>
      <w:pPr>
        <w:pStyle w:val="3"/>
        <w:shd w:val="clear"/>
        <w:rPr>
          <w:rFonts w:hint="eastAsia" w:ascii="方正仿宋_GBK" w:hAnsi="方正仿宋_GBK" w:eastAsia="方正仿宋_GBK" w:cs="方正仿宋_GBK"/>
          <w:color w:val="auto"/>
          <w:sz w:val="32"/>
          <w:szCs w:val="32"/>
          <w:highlight w:val="none"/>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rPr>
        <w:t>法定代表人：</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（签字或盖</w:t>
      </w:r>
      <w:r>
        <w:rPr>
          <w:rFonts w:hint="eastAsia" w:ascii="方正仿宋_GBK" w:hAnsi="方正仿宋_GBK" w:eastAsia="方正仿宋_GBK" w:cs="方正仿宋_GBK"/>
          <w:color w:val="auto"/>
          <w:kern w:val="0"/>
          <w:sz w:val="32"/>
          <w:szCs w:val="32"/>
          <w:highlight w:val="none"/>
          <w:lang w:val="en-US" w:eastAsia="zh-CN"/>
        </w:rPr>
        <w:t>签字章</w:t>
      </w:r>
      <w:r>
        <w:rPr>
          <w:rFonts w:hint="eastAsia" w:ascii="方正仿宋_GBK" w:hAnsi="方正仿宋_GBK" w:eastAsia="方正仿宋_GBK" w:cs="方正仿宋_GBK"/>
          <w:color w:val="auto"/>
          <w:kern w:val="0"/>
          <w:sz w:val="32"/>
          <w:szCs w:val="32"/>
          <w:highlight w:val="none"/>
        </w:rPr>
        <w:t>）</w:t>
      </w:r>
    </w:p>
    <w:p>
      <w:pPr>
        <w:pStyle w:val="3"/>
        <w:shd w:val="clear"/>
        <w:rPr>
          <w:rFonts w:hint="eastAsia" w:ascii="方正仿宋_GBK" w:hAnsi="方正仿宋_GBK" w:eastAsia="方正仿宋_GBK" w:cs="方正仿宋_GBK"/>
          <w:color w:val="auto"/>
          <w:sz w:val="32"/>
          <w:szCs w:val="32"/>
          <w:highlight w:val="none"/>
        </w:rPr>
      </w:pPr>
    </w:p>
    <w:p>
      <w:pPr>
        <w:shd w:val="clear"/>
        <w:adjustRightInd w:val="0"/>
        <w:spacing w:line="400" w:lineRule="exact"/>
        <w:ind w:firstLine="640" w:firstLineChars="200"/>
        <w:jc w:val="left"/>
        <w:rPr>
          <w:rFonts w:hint="eastAsia" w:ascii="方正仿宋_GBK" w:hAnsi="方正仿宋_GBK" w:eastAsia="方正仿宋_GBK" w:cs="方正仿宋_GBK"/>
          <w:color w:val="auto"/>
          <w:kern w:val="0"/>
          <w:sz w:val="32"/>
          <w:szCs w:val="32"/>
          <w:highlight w:val="none"/>
        </w:rPr>
      </w:pPr>
      <w:r>
        <w:rPr>
          <w:rFonts w:hint="eastAsia" w:ascii="方正仿宋_GBK" w:hAnsi="方正仿宋_GBK" w:eastAsia="方正仿宋_GBK" w:cs="方正仿宋_GBK"/>
          <w:color w:val="auto"/>
          <w:kern w:val="0"/>
          <w:sz w:val="32"/>
          <w:szCs w:val="32"/>
          <w:highlight w:val="none"/>
          <w:lang w:val="en-US" w:eastAsia="zh-CN"/>
        </w:rPr>
        <w:t>委托代理</w:t>
      </w:r>
      <w:r>
        <w:rPr>
          <w:rFonts w:hint="eastAsia" w:ascii="方正仿宋_GBK" w:hAnsi="方正仿宋_GBK" w:eastAsia="方正仿宋_GBK" w:cs="方正仿宋_GBK"/>
          <w:color w:val="auto"/>
          <w:kern w:val="0"/>
          <w:sz w:val="32"/>
          <w:szCs w:val="32"/>
          <w:highlight w:val="none"/>
        </w:rPr>
        <w:t>人：</w:t>
      </w:r>
      <w:r>
        <w:rPr>
          <w:rFonts w:hint="eastAsia" w:ascii="方正仿宋_GBK" w:hAnsi="方正仿宋_GBK" w:eastAsia="方正仿宋_GBK" w:cs="方正仿宋_GBK"/>
          <w:color w:val="auto"/>
          <w:kern w:val="0"/>
          <w:sz w:val="32"/>
          <w:szCs w:val="32"/>
          <w:highlight w:val="none"/>
          <w:lang w:val="en-US" w:eastAsia="zh-CN"/>
        </w:rPr>
        <w:t xml:space="preserve">                </w:t>
      </w:r>
      <w:r>
        <w:rPr>
          <w:rFonts w:hint="eastAsia" w:ascii="方正仿宋_GBK" w:hAnsi="方正仿宋_GBK" w:eastAsia="方正仿宋_GBK" w:cs="方正仿宋_GBK"/>
          <w:color w:val="auto"/>
          <w:kern w:val="0"/>
          <w:sz w:val="32"/>
          <w:szCs w:val="32"/>
          <w:highlight w:val="none"/>
        </w:rPr>
        <w:t>（签字或</w:t>
      </w:r>
      <w:r>
        <w:rPr>
          <w:rFonts w:hint="eastAsia" w:ascii="方正仿宋_GBK" w:hAnsi="方正仿宋_GBK" w:eastAsia="方正仿宋_GBK" w:cs="方正仿宋_GBK"/>
          <w:color w:val="auto"/>
          <w:kern w:val="0"/>
          <w:sz w:val="32"/>
          <w:szCs w:val="32"/>
          <w:highlight w:val="none"/>
          <w:lang w:val="en-US" w:eastAsia="zh-CN"/>
        </w:rPr>
        <w:t>盖签字章</w:t>
      </w:r>
      <w:r>
        <w:rPr>
          <w:rFonts w:hint="eastAsia" w:ascii="方正仿宋_GBK" w:hAnsi="方正仿宋_GBK" w:eastAsia="方正仿宋_GBK" w:cs="方正仿宋_GBK"/>
          <w:color w:val="auto"/>
          <w:kern w:val="0"/>
          <w:sz w:val="32"/>
          <w:szCs w:val="32"/>
          <w:highlight w:val="none"/>
        </w:rPr>
        <w:t>）</w:t>
      </w:r>
    </w:p>
    <w:p>
      <w:pPr>
        <w:pageBreakBefore w:val="0"/>
        <w:kinsoku/>
        <w:topLinePunct w:val="0"/>
        <w:autoSpaceDE/>
        <w:autoSpaceDN/>
        <w:bidi w:val="0"/>
        <w:spacing w:after="0" w:line="570" w:lineRule="exact"/>
        <w:ind w:firstLine="640" w:firstLineChars="200"/>
        <w:rPr>
          <w:rFonts w:ascii="Times New Roman" w:hAnsi="Times New Roman" w:eastAsia="方正仿宋_GBK" w:cs="Times New Roman"/>
          <w:color w:val="auto"/>
          <w:sz w:val="32"/>
          <w:szCs w:val="32"/>
        </w:rPr>
      </w:pPr>
    </w:p>
    <w:p>
      <w:pPr>
        <w:pStyle w:val="4"/>
        <w:rPr>
          <w:rFonts w:ascii="Times New Roman" w:hAnsi="Times New Roman" w:eastAsia="方正仿宋_GBK" w:cs="Times New Roman"/>
          <w:color w:val="auto"/>
          <w:sz w:val="32"/>
          <w:szCs w:val="32"/>
        </w:rPr>
      </w:pPr>
    </w:p>
    <w:p>
      <w:pPr>
        <w:rPr>
          <w:color w:val="auto"/>
        </w:rPr>
      </w:pPr>
    </w:p>
    <w:p>
      <w:pPr>
        <w:pageBreakBefore w:val="0"/>
        <w:kinsoku/>
        <w:topLinePunct w:val="0"/>
        <w:autoSpaceDE/>
        <w:autoSpaceDN/>
        <w:bidi w:val="0"/>
        <w:spacing w:after="0" w:line="570" w:lineRule="exact"/>
        <w:ind w:firstLine="640" w:firstLineChars="200"/>
        <w:rPr>
          <w:rFonts w:ascii="Times New Roman" w:hAnsi="Times New Roman" w:eastAsia="方正仿宋_GBK" w:cs="Times New Roman"/>
          <w:color w:val="auto"/>
          <w:sz w:val="24"/>
        </w:rPr>
      </w:pPr>
      <w:r>
        <w:rPr>
          <w:rFonts w:ascii="Times New Roman" w:hAnsi="Times New Roman" w:eastAsia="方正仿宋_GBK" w:cs="Times New Roman"/>
          <w:color w:val="auto"/>
          <w:sz w:val="32"/>
          <w:szCs w:val="32"/>
        </w:rPr>
        <w:t>日期：</w:t>
      </w:r>
      <w:r>
        <w:rPr>
          <w:rFonts w:hint="eastAsia" w:ascii="方正仿宋_GBK" w:hAnsi="方正仿宋_GBK" w:eastAsia="方正仿宋_GBK" w:cs="方正仿宋_GBK"/>
          <w:color w:val="auto"/>
          <w:kern w:val="0"/>
          <w:sz w:val="32"/>
          <w:szCs w:val="32"/>
          <w:highlight w:val="none"/>
        </w:rPr>
        <w:t>年    月    日</w:t>
      </w:r>
    </w:p>
    <w:p>
      <w:pPr>
        <w:pageBreakBefore w:val="0"/>
        <w:tabs>
          <w:tab w:val="left" w:pos="6300"/>
        </w:tabs>
        <w:kinsoku/>
        <w:topLinePunct w:val="0"/>
        <w:autoSpaceDE/>
        <w:autoSpaceDN/>
        <w:bidi w:val="0"/>
        <w:spacing w:after="0" w:line="570" w:lineRule="exact"/>
        <w:ind w:firstLine="480" w:firstLineChars="200"/>
        <w:rPr>
          <w:rFonts w:ascii="Times New Roman" w:hAnsi="Times New Roman" w:eastAsia="方正仿宋_GBK" w:cs="Times New Roman"/>
          <w:color w:val="auto"/>
          <w:sz w:val="24"/>
        </w:rPr>
      </w:pPr>
    </w:p>
    <w:p>
      <w:pPr>
        <w:pageBreakBefore w:val="0"/>
        <w:tabs>
          <w:tab w:val="left" w:pos="6300"/>
        </w:tabs>
        <w:kinsoku/>
        <w:topLinePunct w:val="0"/>
        <w:autoSpaceDE/>
        <w:autoSpaceDN/>
        <w:bidi w:val="0"/>
        <w:spacing w:after="0" w:line="570" w:lineRule="exact"/>
        <w:ind w:firstLine="560" w:firstLineChars="200"/>
        <w:rPr>
          <w:rFonts w:hint="default" w:ascii="Times New Roman" w:hAnsi="Times New Roman" w:eastAsia="方正小标宋_GBK" w:cs="Times New Roman"/>
          <w:color w:val="auto"/>
          <w:kern w:val="0"/>
          <w:sz w:val="32"/>
          <w:szCs w:val="32"/>
          <w:lang w:val="en-US" w:eastAsia="zh-CN"/>
        </w:rPr>
      </w:pPr>
      <w:r>
        <w:rPr>
          <w:rFonts w:hint="default" w:ascii="方正楷体_GBK" w:hAnsi="方正楷体_GBK" w:eastAsia="方正楷体_GBK" w:cs="方正楷体_GBK"/>
          <w:b w:val="0"/>
          <w:bCs w:val="0"/>
          <w:color w:val="auto"/>
          <w:kern w:val="0"/>
          <w:sz w:val="28"/>
          <w:szCs w:val="28"/>
          <w:highlight w:val="none"/>
          <w:lang w:val="en-US" w:eastAsia="zh-CN" w:bidi="ar-SA"/>
        </w:rPr>
        <w:t>★说明：上述证明文件附有法定代表人、被授权代表身份证复印件（加盖公章）时才能生效。</w:t>
      </w:r>
      <w:bookmarkEnd w:id="0"/>
      <w:bookmarkEnd w:id="1"/>
      <w:bookmarkEnd w:id="2"/>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44"/>
          <w:szCs w:val="44"/>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44"/>
          <w:szCs w:val="44"/>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32"/>
          <w:szCs w:val="32"/>
          <w:lang w:val="en-US" w:eastAsia="zh-CN"/>
        </w:rPr>
      </w:pPr>
      <w:r>
        <w:rPr>
          <w:rFonts w:hint="default" w:ascii="Times New Roman" w:hAnsi="Times New Roman" w:eastAsia="方正小标宋_GBK" w:cs="Times New Roman"/>
          <w:color w:val="auto"/>
          <w:kern w:val="0"/>
          <w:sz w:val="44"/>
          <w:szCs w:val="44"/>
          <w:lang w:val="en-US" w:eastAsia="zh-CN"/>
        </w:rPr>
        <w:t>无围标、串标行为承诺书</w:t>
      </w:r>
    </w:p>
    <w:p>
      <w:pPr>
        <w:pStyle w:val="4"/>
        <w:rPr>
          <w:rFonts w:hint="default"/>
          <w:color w:val="auto"/>
          <w:lang w:val="en-US" w:eastAsia="zh-CN"/>
        </w:rPr>
      </w:pP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本公司郑重承诺：我公司自觉遵守《中华人民共和国政府采购法》和《中华人民共和国政府采购法实施条例》的有关规定，我公司在参加本次采购活动中，无以下围标、串标行为：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1.不同供应商的投标文件由同一单位或者个人编制；</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2.不同供应商委托同一单位或者个人办理投标事宜；</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3.不同供应商的投标文件载明的项目管理成员或者联系人员为同一人；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4.不同供应商的投标文件异常一致或者投标报价呈规律性差异；</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5.不同供应商的投标文件相互混装；</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6.不同供应商的投标保证金从同一单位或者个人的账户转出；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7.不同供应商的董事、监事、高管、单位负责人为同一人或者存在控股、管理关系的不同单位参加同一采购项目；</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8.供应商之间事先约定由某一特定供应商中标、成交；</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rPr>
        <w:t>9.供应商之间商定部分供应商放弃参加采购活动或者放弃中标、成交；</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default" w:ascii="Times New Roman" w:hAnsi="Times New Roman" w:eastAsia="方正仿宋_GBK" w:cs="Times New Roman"/>
          <w:color w:val="auto"/>
          <w:kern w:val="0"/>
          <w:sz w:val="24"/>
          <w:szCs w:val="24"/>
        </w:rPr>
        <w:t>10.法</w:t>
      </w:r>
      <w:r>
        <w:rPr>
          <w:rFonts w:hint="eastAsia" w:ascii="方正仿宋_GBK" w:hAnsi="方正仿宋_GBK" w:eastAsia="方正仿宋_GBK" w:cs="方正仿宋_GBK"/>
          <w:color w:val="auto"/>
          <w:kern w:val="0"/>
          <w:sz w:val="24"/>
          <w:szCs w:val="24"/>
        </w:rPr>
        <w:t>律法规界定的其他围标串标行为。</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val="en-US" w:eastAsia="zh-CN"/>
        </w:rPr>
        <w:t>供应商</w:t>
      </w:r>
      <w:r>
        <w:rPr>
          <w:rFonts w:hint="eastAsia" w:ascii="方正仿宋_GBK" w:hAnsi="方正仿宋_GBK" w:eastAsia="方正仿宋_GBK" w:cs="方正仿宋_GBK"/>
          <w:color w:val="auto"/>
          <w:kern w:val="0"/>
          <w:sz w:val="24"/>
          <w:szCs w:val="24"/>
        </w:rPr>
        <w:t>法人代表或委托代理人（承诺人） ：</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val="en-US" w:eastAsia="zh-CN"/>
        </w:rPr>
        <w:t>供应商</w:t>
      </w:r>
      <w:r>
        <w:rPr>
          <w:rFonts w:hint="eastAsia" w:ascii="方正仿宋_GBK" w:hAnsi="方正仿宋_GBK" w:eastAsia="方正仿宋_GBK" w:cs="方正仿宋_GBK"/>
          <w:color w:val="auto"/>
          <w:kern w:val="0"/>
          <w:sz w:val="24"/>
          <w:szCs w:val="24"/>
        </w:rPr>
        <w:t xml:space="preserve">：（公章）  </w:t>
      </w:r>
    </w:p>
    <w:p>
      <w:pPr>
        <w:pageBreakBefore w:val="0"/>
        <w:widowControl/>
        <w:shd w:val="clear" w:color="auto" w:fill="FFFFFF"/>
        <w:kinsoku/>
        <w:wordWrap w:val="0"/>
        <w:topLinePunct w:val="0"/>
        <w:autoSpaceDE/>
        <w:autoSpaceDN/>
        <w:bidi w:val="0"/>
        <w:spacing w:after="0" w:line="570" w:lineRule="exact"/>
        <w:ind w:firstLine="480" w:firstLineChars="200"/>
        <w:jc w:val="left"/>
        <w:rPr>
          <w:rFonts w:hint="eastAsia" w:ascii="方正仿宋_GBK" w:hAnsi="方正仿宋_GBK" w:eastAsia="方正仿宋_GBK" w:cs="方正仿宋_GBK"/>
          <w:b/>
          <w:bCs/>
          <w:color w:val="auto"/>
          <w:kern w:val="0"/>
          <w:sz w:val="28"/>
          <w:szCs w:val="28"/>
        </w:rPr>
      </w:pPr>
      <w:r>
        <w:rPr>
          <w:rFonts w:hint="eastAsia" w:ascii="方正仿宋_GBK" w:hAnsi="方正仿宋_GBK" w:eastAsia="方正仿宋_GBK" w:cs="方正仿宋_GBK"/>
          <w:color w:val="auto"/>
          <w:kern w:val="0"/>
          <w:sz w:val="24"/>
          <w:szCs w:val="24"/>
        </w:rPr>
        <w:t>日期：   年    月    日</w:t>
      </w:r>
    </w:p>
    <w:p>
      <w:pPr>
        <w:pageBreakBefore w:val="0"/>
        <w:widowControl/>
        <w:shd w:val="clear" w:color="auto" w:fill="FFFFFF"/>
        <w:kinsoku/>
        <w:wordWrap w:val="0"/>
        <w:topLinePunct w:val="0"/>
        <w:autoSpaceDE/>
        <w:autoSpaceDN/>
        <w:bidi w:val="0"/>
        <w:spacing w:after="0" w:line="570" w:lineRule="exact"/>
        <w:jc w:val="both"/>
        <w:rPr>
          <w:rFonts w:hint="default" w:ascii="Times New Roman" w:hAnsi="Times New Roman" w:eastAsia="方正小标宋_GBK" w:cs="Times New Roman"/>
          <w:color w:val="auto"/>
          <w:kern w:val="0"/>
          <w:sz w:val="32"/>
          <w:szCs w:val="32"/>
          <w:lang w:val="en-US" w:eastAsia="zh-CN"/>
        </w:rPr>
      </w:pPr>
    </w:p>
    <w:p>
      <w:pPr>
        <w:pageBreakBefore w:val="0"/>
        <w:widowControl/>
        <w:shd w:val="clear" w:color="auto" w:fill="FFFFFF"/>
        <w:kinsoku/>
        <w:wordWrap w:val="0"/>
        <w:topLinePunct w:val="0"/>
        <w:autoSpaceDE/>
        <w:autoSpaceDN/>
        <w:bidi w:val="0"/>
        <w:spacing w:after="0" w:line="570" w:lineRule="exact"/>
        <w:jc w:val="center"/>
        <w:rPr>
          <w:rFonts w:hint="default" w:ascii="Times New Roman" w:hAnsi="Times New Roman" w:eastAsia="方正小标宋_GBK" w:cs="Times New Roman"/>
          <w:color w:val="auto"/>
          <w:kern w:val="0"/>
          <w:sz w:val="32"/>
          <w:szCs w:val="32"/>
          <w:lang w:val="en-US" w:eastAsia="zh-CN"/>
        </w:rPr>
      </w:pPr>
      <w:r>
        <w:rPr>
          <w:rFonts w:hint="default" w:ascii="Times New Roman" w:hAnsi="Times New Roman" w:eastAsia="方正小标宋_GBK" w:cs="Times New Roman"/>
          <w:color w:val="auto"/>
          <w:kern w:val="0"/>
          <w:sz w:val="32"/>
          <w:szCs w:val="32"/>
          <w:lang w:val="en-US" w:eastAsia="zh-CN"/>
        </w:rPr>
        <w:t>评分细则</w:t>
      </w:r>
    </w:p>
    <w:p>
      <w:pPr>
        <w:pStyle w:val="4"/>
        <w:rPr>
          <w:rFonts w:hint="default"/>
          <w:color w:val="auto"/>
          <w:lang w:val="en-US" w:eastAsia="zh-CN"/>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813"/>
        <w:gridCol w:w="588"/>
        <w:gridCol w:w="502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tblHeader/>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lang w:val="en-US" w:eastAsia="zh-CN"/>
              </w:rPr>
              <w:t>序号</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评审项目</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分值</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宋体" w:cs="Times New Roman"/>
                <w:color w:val="auto"/>
                <w:sz w:val="16"/>
                <w:szCs w:val="18"/>
              </w:rPr>
            </w:pPr>
            <w:r>
              <w:rPr>
                <w:rFonts w:hint="default" w:ascii="Times New Roman" w:hAnsi="Times New Roman" w:eastAsia="方正仿宋_GBK" w:cs="Times New Roman"/>
                <w:color w:val="auto"/>
                <w:kern w:val="0"/>
                <w:szCs w:val="21"/>
              </w:rPr>
              <w:t>评分标准</w:t>
            </w:r>
            <w:r>
              <w:rPr>
                <w:rFonts w:hint="default" w:ascii="Times New Roman" w:hAnsi="Times New Roman" w:eastAsia="方正仿宋_GBK" w:cs="Times New Roman"/>
                <w:color w:val="auto"/>
                <w:sz w:val="20"/>
                <w:szCs w:val="21"/>
              </w:rPr>
              <w:t>（四舍五入后保留小数点后两位）</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highlight w:val="none"/>
              </w:rPr>
              <w:t>报价</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10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lang w:val="en-US" w:eastAsia="zh-CN"/>
              </w:rPr>
              <w:t>满足招标文件要求且投标报价最低的有效投标报价为评标基准价，其投标人的报价分为</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lang w:val="en-US" w:eastAsia="zh-CN"/>
              </w:rPr>
              <w:t>分。其他投标人的报价分按以下公式计算：报价得分=(评标基准价／投标报价)×</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lang w:val="en-US"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5"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2</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cs="Times New Roman" w:eastAsiaTheme="minorEastAsia"/>
                <w:color w:val="auto"/>
                <w:kern w:val="0"/>
                <w:szCs w:val="21"/>
                <w:lang w:val="en-US" w:eastAsia="zh-CN"/>
              </w:rPr>
            </w:pPr>
            <w:r>
              <w:rPr>
                <w:rFonts w:hint="eastAsia" w:ascii="Times New Roman" w:hAnsi="Times New Roman" w:eastAsia="方正仿宋_GBK" w:cs="Times New Roman"/>
                <w:color w:val="auto"/>
                <w:kern w:val="0"/>
                <w:szCs w:val="21"/>
                <w:lang w:val="en-US" w:eastAsia="zh-CN"/>
              </w:rPr>
              <w:t>审计实施方案</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rPr>
            </w:pPr>
            <w:r>
              <w:rPr>
                <w:rFonts w:hint="eastAsia" w:ascii="Times New Roman" w:hAnsi="Times New Roman" w:eastAsia="方正仿宋_GBK" w:cs="Times New Roman"/>
                <w:color w:val="auto"/>
                <w:kern w:val="0"/>
                <w:szCs w:val="21"/>
                <w:lang w:val="en-US" w:eastAsia="zh-CN"/>
              </w:rPr>
              <w:t>30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在满足实质性要求的前提下根据供应商针对本项目提供的服务方案进行综合评审，包含：</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eastAsia" w:ascii="Times New Roman" w:hAnsi="Times New Roman" w:eastAsia="方正仿宋_GBK" w:cs="Times New Roman"/>
                <w:color w:val="auto"/>
                <w:kern w:val="0"/>
                <w:szCs w:val="21"/>
                <w:highlight w:val="none"/>
                <w:lang w:eastAsia="zh-CN"/>
              </w:rPr>
            </w:pPr>
            <w:r>
              <w:rPr>
                <w:rFonts w:hint="eastAsia" w:ascii="Times New Roman" w:hAnsi="Times New Roman" w:eastAsia="方正仿宋_GBK" w:cs="Times New Roman"/>
                <w:color w:val="auto"/>
                <w:kern w:val="0"/>
                <w:szCs w:val="21"/>
                <w:highlight w:val="none"/>
                <w:lang w:val="en-US" w:eastAsia="zh-CN"/>
              </w:rPr>
              <w:t>1、</w:t>
            </w:r>
            <w:r>
              <w:rPr>
                <w:rFonts w:hint="default" w:ascii="Times New Roman" w:hAnsi="Times New Roman" w:eastAsia="方正仿宋_GBK" w:cs="Times New Roman"/>
                <w:color w:val="auto"/>
                <w:kern w:val="0"/>
                <w:szCs w:val="21"/>
                <w:highlight w:val="none"/>
              </w:rPr>
              <w:t>审计实施的方法和步骤方案</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本项最高10分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2、</w:t>
            </w:r>
            <w:r>
              <w:rPr>
                <w:rFonts w:hint="default" w:ascii="Times New Roman" w:hAnsi="Times New Roman" w:eastAsia="方正仿宋_GBK" w:cs="Times New Roman"/>
                <w:color w:val="auto"/>
                <w:kern w:val="0"/>
                <w:szCs w:val="21"/>
                <w:highlight w:val="none"/>
              </w:rPr>
              <w:t>审计质量控制方案</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本项最高10分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3、</w:t>
            </w:r>
            <w:r>
              <w:rPr>
                <w:rFonts w:hint="default" w:ascii="Times New Roman" w:hAnsi="Times New Roman" w:eastAsia="方正仿宋_GBK" w:cs="Times New Roman"/>
                <w:color w:val="auto"/>
                <w:kern w:val="0"/>
                <w:szCs w:val="21"/>
                <w:highlight w:val="none"/>
              </w:rPr>
              <w:t>成果资料的保密措施</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本项最高5分</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color w:val="auto"/>
              </w:rPr>
            </w:pPr>
            <w:r>
              <w:rPr>
                <w:rFonts w:hint="eastAsia" w:ascii="Times New Roman" w:hAnsi="Times New Roman" w:eastAsia="方正仿宋_GBK" w:cs="Times New Roman"/>
                <w:color w:val="auto"/>
                <w:kern w:val="0"/>
                <w:szCs w:val="21"/>
                <w:highlight w:val="none"/>
                <w:lang w:val="en-US" w:eastAsia="zh-CN"/>
              </w:rPr>
              <w:t>4、</w:t>
            </w:r>
            <w:r>
              <w:rPr>
                <w:rFonts w:hint="default" w:ascii="Times New Roman" w:hAnsi="Times New Roman" w:eastAsia="方正仿宋_GBK" w:cs="Times New Roman"/>
                <w:color w:val="auto"/>
                <w:kern w:val="0"/>
                <w:szCs w:val="21"/>
                <w:highlight w:val="none"/>
              </w:rPr>
              <w:t>人员管理制度</w:t>
            </w:r>
            <w:r>
              <w:rPr>
                <w:rFonts w:hint="eastAsia" w:ascii="Times New Roman" w:hAnsi="Times New Roman" w:eastAsia="方正仿宋_GBK" w:cs="Times New Roman"/>
                <w:color w:val="auto"/>
                <w:kern w:val="0"/>
                <w:szCs w:val="21"/>
                <w:highlight w:val="none"/>
                <w:lang w:eastAsia="zh-CN"/>
              </w:rPr>
              <w:t>（</w:t>
            </w:r>
            <w:r>
              <w:rPr>
                <w:rFonts w:hint="eastAsia" w:ascii="Times New Roman" w:hAnsi="Times New Roman" w:eastAsia="方正仿宋_GBK" w:cs="Times New Roman"/>
                <w:color w:val="auto"/>
                <w:kern w:val="0"/>
                <w:szCs w:val="21"/>
                <w:highlight w:val="none"/>
                <w:lang w:val="en-US" w:eastAsia="zh-CN"/>
              </w:rPr>
              <w:t>本项最高5分</w:t>
            </w:r>
            <w:r>
              <w:rPr>
                <w:rFonts w:hint="eastAsia" w:ascii="Times New Roman" w:hAnsi="Times New Roman" w:eastAsia="方正仿宋_GBK" w:cs="Times New Roman"/>
                <w:color w:val="auto"/>
                <w:kern w:val="0"/>
                <w:szCs w:val="21"/>
                <w:highlight w:val="none"/>
                <w:lang w:eastAsia="zh-CN"/>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yellow"/>
                <w:lang w:val="en-US" w:eastAsia="zh-CN"/>
              </w:rPr>
            </w:pPr>
            <w:r>
              <w:rPr>
                <w:rFonts w:hint="default" w:ascii="Times New Roman" w:hAnsi="Times New Roman" w:eastAsia="方正仿宋_GBK" w:cs="Times New Roman"/>
                <w:color w:val="auto"/>
                <w:kern w:val="0"/>
                <w:szCs w:val="21"/>
                <w:highlight w:val="none"/>
              </w:rPr>
              <w:t>上述</w:t>
            </w:r>
            <w:r>
              <w:rPr>
                <w:rFonts w:hint="eastAsia" w:ascii="Times New Roman" w:hAnsi="Times New Roman" w:eastAsia="方正仿宋_GBK" w:cs="Times New Roman"/>
                <w:color w:val="auto"/>
                <w:kern w:val="0"/>
                <w:szCs w:val="21"/>
                <w:highlight w:val="none"/>
                <w:lang w:val="en-US" w:eastAsia="zh-CN"/>
              </w:rPr>
              <w:t>4</w:t>
            </w:r>
            <w:r>
              <w:rPr>
                <w:rFonts w:hint="default" w:ascii="Times New Roman" w:hAnsi="Times New Roman" w:eastAsia="方正仿宋_GBK" w:cs="Times New Roman"/>
                <w:color w:val="auto"/>
                <w:kern w:val="0"/>
                <w:szCs w:val="21"/>
                <w:highlight w:val="none"/>
              </w:rPr>
              <w:t>项内容齐全且无缺陷得</w:t>
            </w:r>
            <w:r>
              <w:rPr>
                <w:rFonts w:hint="eastAsia" w:ascii="Times New Roman" w:hAnsi="Times New Roman" w:eastAsia="方正仿宋_GBK" w:cs="Times New Roman"/>
                <w:color w:val="auto"/>
                <w:kern w:val="0"/>
                <w:szCs w:val="21"/>
                <w:highlight w:val="none"/>
                <w:lang w:val="en-US" w:eastAsia="zh-CN"/>
              </w:rPr>
              <w:t>10</w:t>
            </w:r>
            <w:r>
              <w:rPr>
                <w:rFonts w:hint="default" w:ascii="Times New Roman" w:hAnsi="Times New Roman" w:eastAsia="方正仿宋_GBK" w:cs="Times New Roman"/>
                <w:color w:val="auto"/>
                <w:kern w:val="0"/>
                <w:szCs w:val="21"/>
                <w:highlight w:val="none"/>
              </w:rPr>
              <w:t>分，每缺少一项内容扣</w:t>
            </w:r>
            <w:r>
              <w:rPr>
                <w:rFonts w:hint="eastAsia" w:ascii="Times New Roman" w:hAnsi="Times New Roman" w:eastAsia="方正仿宋_GBK" w:cs="Times New Roman"/>
                <w:color w:val="auto"/>
                <w:kern w:val="0"/>
                <w:szCs w:val="21"/>
                <w:highlight w:val="none"/>
                <w:lang w:val="en-US" w:eastAsia="zh-CN"/>
              </w:rPr>
              <w:t>2.5</w:t>
            </w:r>
            <w:r>
              <w:rPr>
                <w:rFonts w:hint="default" w:ascii="Times New Roman" w:hAnsi="Times New Roman" w:eastAsia="方正仿宋_GBK" w:cs="Times New Roman"/>
                <w:color w:val="auto"/>
                <w:kern w:val="0"/>
                <w:szCs w:val="21"/>
                <w:highlight w:val="none"/>
              </w:rPr>
              <w:t>分，扣完为止。</w:t>
            </w:r>
            <w:r>
              <w:rPr>
                <w:rFonts w:hint="eastAsia" w:ascii="Times New Roman" w:hAnsi="Times New Roman" w:eastAsia="方正仿宋_GBK" w:cs="Times New Roman"/>
                <w:color w:val="auto"/>
                <w:kern w:val="0"/>
                <w:szCs w:val="21"/>
                <w:highlight w:val="none"/>
                <w:lang w:val="en-US" w:eastAsia="zh-CN"/>
              </w:rPr>
              <w:t>每项有</w:t>
            </w:r>
            <w:r>
              <w:rPr>
                <w:rFonts w:hint="default" w:ascii="Times New Roman" w:hAnsi="Times New Roman" w:eastAsia="方正仿宋_GBK" w:cs="Times New Roman"/>
                <w:color w:val="auto"/>
                <w:kern w:val="0"/>
                <w:szCs w:val="21"/>
                <w:highlight w:val="none"/>
              </w:rPr>
              <w:t>重点关注方向</w:t>
            </w:r>
            <w:r>
              <w:rPr>
                <w:rFonts w:hint="eastAsia"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rPr>
              <w:t>内容齐全、分析深入的</w:t>
            </w:r>
            <w:r>
              <w:rPr>
                <w:rFonts w:hint="eastAsia" w:ascii="Times New Roman" w:hAnsi="Times New Roman" w:eastAsia="方正仿宋_GBK" w:cs="Times New Roman"/>
                <w:color w:val="auto"/>
                <w:kern w:val="0"/>
                <w:szCs w:val="21"/>
                <w:highlight w:val="none"/>
                <w:lang w:val="en-US" w:eastAsia="zh-CN"/>
              </w:rPr>
              <w:t>酌情加分。</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7"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3</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专业技术力量</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20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both"/>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1、</w:t>
            </w:r>
            <w:r>
              <w:rPr>
                <w:rFonts w:hint="eastAsia" w:ascii="Times New Roman" w:hAnsi="Times New Roman" w:eastAsia="方正仿宋_GBK" w:cs="Times New Roman"/>
                <w:color w:val="auto"/>
                <w:kern w:val="0"/>
                <w:szCs w:val="21"/>
                <w:lang w:val="en-US" w:eastAsia="zh-CN"/>
              </w:rPr>
              <w:t>事务所</w:t>
            </w:r>
            <w:r>
              <w:rPr>
                <w:rFonts w:hint="default" w:ascii="Times New Roman" w:hAnsi="Times New Roman" w:eastAsia="方正仿宋_GBK" w:cs="Times New Roman"/>
                <w:color w:val="auto"/>
                <w:kern w:val="0"/>
                <w:szCs w:val="21"/>
              </w:rPr>
              <w:t>注册会计师人数等于10人的得</w:t>
            </w:r>
            <w:r>
              <w:rPr>
                <w:rFonts w:hint="eastAsia" w:ascii="Times New Roman" w:hAnsi="Times New Roman" w:eastAsia="方正仿宋_GBK" w:cs="Times New Roman"/>
                <w:color w:val="auto"/>
                <w:kern w:val="0"/>
                <w:szCs w:val="21"/>
                <w:lang w:val="en-US" w:eastAsia="zh-CN"/>
              </w:rPr>
              <w:t>2</w:t>
            </w:r>
            <w:r>
              <w:rPr>
                <w:rFonts w:hint="default" w:ascii="Times New Roman" w:hAnsi="Times New Roman" w:eastAsia="方正仿宋_GBK" w:cs="Times New Roman"/>
                <w:color w:val="auto"/>
                <w:kern w:val="0"/>
                <w:szCs w:val="21"/>
              </w:rPr>
              <w:t>分；高于10人每增加一人加0.2分，满分</w:t>
            </w:r>
            <w:r>
              <w:rPr>
                <w:rFonts w:hint="eastAsia" w:ascii="Times New Roman" w:hAnsi="Times New Roman" w:eastAsia="方正仿宋_GBK" w:cs="Times New Roman"/>
                <w:color w:val="auto"/>
                <w:kern w:val="0"/>
                <w:szCs w:val="21"/>
                <w:lang w:val="en-US" w:eastAsia="zh-CN"/>
              </w:rPr>
              <w:t>8</w:t>
            </w:r>
            <w:r>
              <w:rPr>
                <w:rFonts w:hint="default" w:ascii="Times New Roman" w:hAnsi="Times New Roman" w:eastAsia="方正仿宋_GBK" w:cs="Times New Roman"/>
                <w:color w:val="auto"/>
                <w:kern w:val="0"/>
                <w:szCs w:val="21"/>
              </w:rPr>
              <w:t>分。</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2、四川省</w:t>
            </w:r>
            <w:r>
              <w:rPr>
                <w:rFonts w:hint="eastAsia" w:ascii="Times New Roman" w:hAnsi="Times New Roman" w:eastAsia="方正仿宋_GBK" w:cs="Times New Roman"/>
                <w:color w:val="auto"/>
                <w:kern w:val="0"/>
                <w:szCs w:val="21"/>
                <w:highlight w:val="none"/>
                <w:lang w:val="en-US" w:eastAsia="zh-CN"/>
              </w:rPr>
              <w:t>2025</w:t>
            </w:r>
            <w:r>
              <w:rPr>
                <w:rFonts w:hint="default" w:ascii="Times New Roman" w:hAnsi="Times New Roman" w:eastAsia="方正仿宋_GBK" w:cs="Times New Roman"/>
                <w:color w:val="auto"/>
                <w:kern w:val="0"/>
                <w:szCs w:val="21"/>
                <w:highlight w:val="none"/>
              </w:rPr>
              <w:t>年度会计师事务所综合评价前50名的得</w:t>
            </w:r>
            <w:r>
              <w:rPr>
                <w:rFonts w:hint="eastAsia" w:ascii="Times New Roman" w:hAnsi="Times New Roman" w:eastAsia="方正仿宋_GBK" w:cs="Times New Roman"/>
                <w:color w:val="auto"/>
                <w:kern w:val="0"/>
                <w:szCs w:val="21"/>
                <w:highlight w:val="none"/>
                <w:lang w:val="en-US" w:eastAsia="zh-CN"/>
              </w:rPr>
              <w:t>6</w:t>
            </w:r>
            <w:r>
              <w:rPr>
                <w:rFonts w:hint="default" w:ascii="Times New Roman" w:hAnsi="Times New Roman" w:eastAsia="方正仿宋_GBK" w:cs="Times New Roman"/>
                <w:color w:val="auto"/>
                <w:kern w:val="0"/>
                <w:szCs w:val="21"/>
                <w:highlight w:val="none"/>
              </w:rPr>
              <w:t>分；51-100名的得3分；100名以后得</w:t>
            </w:r>
            <w:r>
              <w:rPr>
                <w:rFonts w:hint="eastAsia" w:ascii="Times New Roman" w:hAnsi="Times New Roman" w:eastAsia="方正仿宋_GBK" w:cs="Times New Roman"/>
                <w:color w:val="auto"/>
                <w:kern w:val="0"/>
                <w:szCs w:val="21"/>
                <w:highlight w:val="none"/>
                <w:lang w:val="en-US" w:eastAsia="zh-CN"/>
              </w:rPr>
              <w:t>0</w:t>
            </w:r>
            <w:r>
              <w:rPr>
                <w:rFonts w:hint="default" w:ascii="Times New Roman" w:hAnsi="Times New Roman" w:eastAsia="方正仿宋_GBK" w:cs="Times New Roman"/>
                <w:color w:val="auto"/>
                <w:kern w:val="0"/>
                <w:szCs w:val="21"/>
                <w:highlight w:val="none"/>
              </w:rPr>
              <w:t>分。</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highlight w:val="none"/>
              </w:rPr>
              <w:t>3、在四川省</w:t>
            </w:r>
            <w:r>
              <w:rPr>
                <w:rFonts w:hint="eastAsia" w:ascii="Times New Roman" w:hAnsi="Times New Roman" w:eastAsia="方正仿宋_GBK" w:cs="Times New Roman"/>
                <w:color w:val="auto"/>
                <w:kern w:val="0"/>
                <w:szCs w:val="21"/>
                <w:highlight w:val="none"/>
                <w:lang w:val="en-US" w:eastAsia="zh-CN"/>
              </w:rPr>
              <w:t>2025</w:t>
            </w:r>
            <w:r>
              <w:rPr>
                <w:rFonts w:hint="default" w:ascii="Times New Roman" w:hAnsi="Times New Roman" w:eastAsia="方正仿宋_GBK" w:cs="Times New Roman"/>
                <w:color w:val="auto"/>
                <w:kern w:val="0"/>
                <w:szCs w:val="21"/>
                <w:highlight w:val="none"/>
              </w:rPr>
              <w:t>年度会计师事务所综合评价中为AAAA级及以上的，得</w:t>
            </w:r>
            <w:r>
              <w:rPr>
                <w:rFonts w:hint="eastAsia" w:ascii="Times New Roman" w:hAnsi="Times New Roman" w:eastAsia="方正仿宋_GBK" w:cs="Times New Roman"/>
                <w:color w:val="auto"/>
                <w:kern w:val="0"/>
                <w:szCs w:val="21"/>
                <w:highlight w:val="none"/>
                <w:lang w:val="en-US" w:eastAsia="zh-CN"/>
              </w:rPr>
              <w:t>6</w:t>
            </w:r>
            <w:r>
              <w:rPr>
                <w:rFonts w:hint="default" w:ascii="Times New Roman" w:hAnsi="Times New Roman" w:eastAsia="方正仿宋_GBK" w:cs="Times New Roman"/>
                <w:color w:val="auto"/>
                <w:kern w:val="0"/>
                <w:szCs w:val="21"/>
                <w:highlight w:val="none"/>
              </w:rPr>
              <w:t>分；AAA级的，得3分；</w:t>
            </w:r>
            <w:r>
              <w:rPr>
                <w:rFonts w:hint="eastAsia" w:ascii="Times New Roman" w:hAnsi="Times New Roman" w:eastAsia="方正仿宋_GBK" w:cs="Times New Roman"/>
                <w:color w:val="auto"/>
                <w:kern w:val="0"/>
                <w:szCs w:val="21"/>
                <w:highlight w:val="none"/>
                <w:lang w:val="en-US" w:eastAsia="zh-CN"/>
              </w:rPr>
              <w:t>客观分</w:t>
            </w:r>
            <w:r>
              <w:rPr>
                <w:rFonts w:hint="default" w:ascii="Times New Roman" w:hAnsi="Times New Roman" w:eastAsia="方正仿宋_GBK" w:cs="Times New Roman"/>
                <w:color w:val="auto"/>
                <w:kern w:val="0"/>
                <w:szCs w:val="21"/>
                <w:highlight w:val="none"/>
              </w:rPr>
              <w:t>AA级的，得</w:t>
            </w:r>
            <w:r>
              <w:rPr>
                <w:rFonts w:hint="eastAsia" w:ascii="Times New Roman" w:hAnsi="Times New Roman" w:eastAsia="方正仿宋_GBK" w:cs="Times New Roman"/>
                <w:color w:val="auto"/>
                <w:kern w:val="0"/>
                <w:szCs w:val="21"/>
                <w:highlight w:val="none"/>
                <w:lang w:val="en-US" w:eastAsia="zh-CN"/>
              </w:rPr>
              <w:t>1</w:t>
            </w:r>
            <w:r>
              <w:rPr>
                <w:rFonts w:hint="default" w:ascii="Times New Roman" w:hAnsi="Times New Roman" w:eastAsia="方正仿宋_GBK" w:cs="Times New Roman"/>
                <w:color w:val="auto"/>
                <w:kern w:val="0"/>
                <w:szCs w:val="21"/>
                <w:highlight w:val="none"/>
              </w:rPr>
              <w:t>分；A级的，得</w:t>
            </w:r>
            <w:r>
              <w:rPr>
                <w:rFonts w:hint="eastAsia" w:ascii="Times New Roman" w:hAnsi="Times New Roman" w:eastAsia="方正仿宋_GBK" w:cs="Times New Roman"/>
                <w:color w:val="auto"/>
                <w:kern w:val="0"/>
                <w:szCs w:val="21"/>
                <w:highlight w:val="none"/>
                <w:lang w:val="en-US" w:eastAsia="zh-CN"/>
              </w:rPr>
              <w:t>0</w:t>
            </w:r>
            <w:r>
              <w:rPr>
                <w:rFonts w:hint="default" w:ascii="Times New Roman" w:hAnsi="Times New Roman" w:eastAsia="方正仿宋_GBK" w:cs="Times New Roman"/>
                <w:color w:val="auto"/>
                <w:kern w:val="0"/>
                <w:szCs w:val="21"/>
                <w:highlight w:val="none"/>
              </w:rPr>
              <w:t>分。</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eastAsia"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4</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人员配备</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both"/>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30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eastAsia" w:ascii="Times New Roman" w:hAnsi="Times New Roman" w:eastAsia="方正仿宋_GBK" w:cs="Times New Roman"/>
                <w:color w:val="auto"/>
                <w:kern w:val="0"/>
                <w:szCs w:val="21"/>
                <w:lang w:eastAsia="zh-CN"/>
              </w:rPr>
            </w:pPr>
            <w:r>
              <w:rPr>
                <w:rFonts w:hint="default" w:ascii="Times New Roman" w:hAnsi="Times New Roman" w:eastAsia="方正仿宋_GBK" w:cs="Times New Roman"/>
                <w:color w:val="auto"/>
                <w:kern w:val="0"/>
                <w:szCs w:val="21"/>
              </w:rPr>
              <w:t>1、拟派项目负责人：按学历、资格证书、工作经历等情况综合评定，综合情况最优的得</w:t>
            </w:r>
            <w:r>
              <w:rPr>
                <w:rFonts w:hint="eastAsia" w:ascii="Times New Roman" w:hAnsi="Times New Roman" w:eastAsia="方正仿宋_GBK" w:cs="Times New Roman"/>
                <w:color w:val="auto"/>
                <w:kern w:val="0"/>
                <w:szCs w:val="21"/>
                <w:lang w:val="en-US" w:eastAsia="zh-CN"/>
              </w:rPr>
              <w:t>10</w:t>
            </w:r>
            <w:r>
              <w:rPr>
                <w:rFonts w:hint="default" w:ascii="Times New Roman" w:hAnsi="Times New Roman" w:eastAsia="方正仿宋_GBK" w:cs="Times New Roman"/>
                <w:color w:val="auto"/>
                <w:kern w:val="0"/>
                <w:szCs w:val="21"/>
              </w:rPr>
              <w:t>分，综合情况良好的得</w:t>
            </w:r>
            <w:r>
              <w:rPr>
                <w:rFonts w:hint="eastAsia" w:ascii="Times New Roman" w:hAnsi="Times New Roman" w:eastAsia="方正仿宋_GBK" w:cs="Times New Roman"/>
                <w:color w:val="auto"/>
                <w:kern w:val="0"/>
                <w:szCs w:val="21"/>
                <w:lang w:val="en-US" w:eastAsia="zh-CN"/>
              </w:rPr>
              <w:t>6</w:t>
            </w:r>
            <w:r>
              <w:rPr>
                <w:rFonts w:hint="default" w:ascii="Times New Roman" w:hAnsi="Times New Roman" w:eastAsia="方正仿宋_GBK" w:cs="Times New Roman"/>
                <w:color w:val="auto"/>
                <w:kern w:val="0"/>
                <w:szCs w:val="21"/>
              </w:rPr>
              <w:t>分，综合情况一般的得</w:t>
            </w:r>
            <w:r>
              <w:rPr>
                <w:rFonts w:hint="eastAsia" w:ascii="Times New Roman" w:hAnsi="Times New Roman" w:eastAsia="方正仿宋_GBK" w:cs="Times New Roman"/>
                <w:color w:val="auto"/>
                <w:kern w:val="0"/>
                <w:szCs w:val="21"/>
                <w:lang w:val="en-US" w:eastAsia="zh-CN"/>
              </w:rPr>
              <w:t>2</w:t>
            </w:r>
            <w:r>
              <w:rPr>
                <w:rFonts w:hint="default" w:ascii="Times New Roman" w:hAnsi="Times New Roman" w:eastAsia="方正仿宋_GBK" w:cs="Times New Roman"/>
                <w:color w:val="auto"/>
                <w:kern w:val="0"/>
                <w:szCs w:val="21"/>
              </w:rPr>
              <w:t>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提供相关证书复印件并加盖公章</w:t>
            </w:r>
            <w:r>
              <w:rPr>
                <w:rFonts w:hint="eastAsia" w:ascii="Times New Roman" w:hAnsi="Times New Roman" w:eastAsia="方正仿宋_GBK" w:cs="Times New Roman"/>
                <w:color w:val="auto"/>
                <w:kern w:val="0"/>
                <w:szCs w:val="21"/>
                <w:lang w:eastAsia="zh-CN"/>
              </w:rPr>
              <w:t>）</w:t>
            </w:r>
          </w:p>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2、</w:t>
            </w:r>
            <w:r>
              <w:rPr>
                <w:rFonts w:hint="eastAsia" w:ascii="Times New Roman" w:hAnsi="Times New Roman" w:eastAsia="方正仿宋_GBK" w:cs="Times New Roman"/>
                <w:color w:val="auto"/>
                <w:kern w:val="0"/>
                <w:szCs w:val="21"/>
                <w:lang w:val="en-US" w:eastAsia="zh-CN"/>
              </w:rPr>
              <w:t>在满足实质性要求基础上</w:t>
            </w:r>
            <w:r>
              <w:rPr>
                <w:rFonts w:hint="eastAsia" w:ascii="Times New Roman" w:hAnsi="Times New Roman" w:eastAsia="方正仿宋_GBK" w:cs="Times New Roman"/>
                <w:color w:val="auto"/>
                <w:kern w:val="0"/>
                <w:szCs w:val="21"/>
                <w:lang w:eastAsia="zh-CN"/>
              </w:rPr>
              <w:t>，</w:t>
            </w:r>
            <w:r>
              <w:rPr>
                <w:rFonts w:hint="eastAsia" w:ascii="Times New Roman" w:hAnsi="Times New Roman" w:eastAsia="方正仿宋_GBK" w:cs="Times New Roman"/>
                <w:color w:val="auto"/>
                <w:kern w:val="0"/>
                <w:szCs w:val="21"/>
                <w:lang w:val="en-US" w:eastAsia="zh-CN"/>
              </w:rPr>
              <w:t>每增加1名通过中级</w:t>
            </w:r>
            <w:r>
              <w:rPr>
                <w:rFonts w:hint="default" w:ascii="Times New Roman" w:hAnsi="Times New Roman" w:eastAsia="方正仿宋_GBK" w:cs="Times New Roman"/>
                <w:color w:val="auto"/>
                <w:kern w:val="0"/>
                <w:szCs w:val="21"/>
                <w:lang w:val="en-US" w:eastAsia="zh-CN"/>
              </w:rPr>
              <w:t>审计师（会计师）</w:t>
            </w:r>
            <w:r>
              <w:rPr>
                <w:rFonts w:hint="eastAsia" w:ascii="Times New Roman" w:hAnsi="Times New Roman" w:eastAsia="方正仿宋_GBK" w:cs="Times New Roman"/>
                <w:color w:val="auto"/>
                <w:kern w:val="0"/>
                <w:szCs w:val="21"/>
                <w:lang w:val="en-US" w:eastAsia="zh-CN"/>
              </w:rPr>
              <w:t>资质或CPA通过2门及以上的加5分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每增加1</w:t>
            </w:r>
            <w:r>
              <w:rPr>
                <w:rFonts w:hint="eastAsia" w:ascii="Times New Roman" w:hAnsi="Times New Roman" w:eastAsia="方正仿宋_GBK" w:cs="Times New Roman"/>
                <w:color w:val="auto"/>
                <w:kern w:val="0"/>
                <w:szCs w:val="21"/>
                <w:lang w:val="en-US" w:eastAsia="zh-CN"/>
              </w:rPr>
              <w:t>名符合要求的项目组成员</w:t>
            </w:r>
            <w:r>
              <w:rPr>
                <w:rFonts w:hint="default" w:ascii="Times New Roman" w:hAnsi="Times New Roman" w:eastAsia="方正仿宋_GBK" w:cs="Times New Roman"/>
                <w:color w:val="auto"/>
                <w:kern w:val="0"/>
                <w:szCs w:val="21"/>
              </w:rPr>
              <w:t>加</w:t>
            </w:r>
            <w:r>
              <w:rPr>
                <w:rFonts w:hint="eastAsia" w:ascii="Times New Roman" w:hAnsi="Times New Roman" w:eastAsia="方正仿宋_GBK" w:cs="Times New Roman"/>
                <w:color w:val="auto"/>
                <w:kern w:val="0"/>
                <w:szCs w:val="21"/>
                <w:lang w:val="en-US" w:eastAsia="zh-CN"/>
              </w:rPr>
              <w:t>3</w:t>
            </w:r>
            <w:r>
              <w:rPr>
                <w:rFonts w:hint="default" w:ascii="Times New Roman" w:hAnsi="Times New Roman" w:eastAsia="方正仿宋_GBK" w:cs="Times New Roman"/>
                <w:color w:val="auto"/>
                <w:kern w:val="0"/>
                <w:szCs w:val="21"/>
              </w:rPr>
              <w:t>分，本项最多得</w:t>
            </w:r>
            <w:r>
              <w:rPr>
                <w:rFonts w:hint="eastAsia" w:ascii="Times New Roman" w:hAnsi="Times New Roman" w:eastAsia="方正仿宋_GBK" w:cs="Times New Roman"/>
                <w:color w:val="auto"/>
                <w:kern w:val="0"/>
                <w:szCs w:val="21"/>
                <w:lang w:val="en-US" w:eastAsia="zh-CN"/>
              </w:rPr>
              <w:t>20</w:t>
            </w:r>
            <w:r>
              <w:rPr>
                <w:rFonts w:hint="default" w:ascii="Times New Roman" w:hAnsi="Times New Roman" w:eastAsia="方正仿宋_GBK" w:cs="Times New Roman"/>
                <w:color w:val="auto"/>
                <w:kern w:val="0"/>
                <w:szCs w:val="21"/>
              </w:rPr>
              <w:t>分。</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提供相关证书复印件并加盖公章</w:t>
            </w:r>
            <w:r>
              <w:rPr>
                <w:rFonts w:hint="eastAsia" w:ascii="Times New Roman" w:hAnsi="Times New Roman" w:eastAsia="方正仿宋_GBK" w:cs="Times New Roman"/>
                <w:color w:val="auto"/>
                <w:kern w:val="0"/>
                <w:szCs w:val="21"/>
                <w:lang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lang w:val="en-US" w:eastAsia="zh-CN"/>
              </w:rPr>
              <w:t>主观分</w:t>
            </w:r>
            <w:r>
              <w:rPr>
                <w:rFonts w:hint="eastAsia" w:ascii="Times New Roman" w:hAnsi="Times New Roman" w:eastAsia="方正仿宋_GBK" w:cs="Times New Roman"/>
                <w:color w:val="auto"/>
                <w:kern w:val="0"/>
                <w:szCs w:val="21"/>
                <w:lang w:val="en-US" w:eastAsia="zh-CN"/>
              </w:rPr>
              <w:t>/</w:t>
            </w:r>
            <w:r>
              <w:rPr>
                <w:rFonts w:hint="default" w:ascii="Times New Roman" w:hAnsi="Times New Roman" w:eastAsia="方正仿宋_GBK" w:cs="Times New Roman"/>
                <w:color w:val="auto"/>
                <w:kern w:val="0"/>
                <w:szCs w:val="21"/>
                <w:lang w:val="en-US" w:eastAsia="zh-CN"/>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559"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eastAsia" w:ascii="Times New Roman" w:hAnsi="Times New Roman" w:eastAsia="方正仿宋_GBK" w:cs="Times New Roman"/>
                <w:color w:val="auto"/>
                <w:kern w:val="0"/>
                <w:szCs w:val="21"/>
                <w:lang w:eastAsia="zh-CN"/>
              </w:rPr>
            </w:pPr>
            <w:r>
              <w:rPr>
                <w:rFonts w:hint="eastAsia" w:ascii="Times New Roman" w:hAnsi="Times New Roman" w:eastAsia="方正仿宋_GBK" w:cs="Times New Roman"/>
                <w:color w:val="auto"/>
                <w:kern w:val="0"/>
                <w:szCs w:val="21"/>
                <w:lang w:val="en-US" w:eastAsia="zh-CN"/>
              </w:rPr>
              <w:t>5</w:t>
            </w:r>
          </w:p>
        </w:tc>
        <w:tc>
          <w:tcPr>
            <w:tcW w:w="813"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rPr>
              <w:t>类似项目业绩</w:t>
            </w:r>
          </w:p>
        </w:tc>
        <w:tc>
          <w:tcPr>
            <w:tcW w:w="588"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left"/>
              <w:textAlignment w:val="auto"/>
              <w:rPr>
                <w:rFonts w:hint="default" w:ascii="Times New Roman" w:hAnsi="Times New Roman" w:eastAsia="方正仿宋_GBK" w:cs="Times New Roman"/>
                <w:color w:val="auto"/>
                <w:kern w:val="0"/>
                <w:szCs w:val="21"/>
                <w:lang w:val="en-US" w:eastAsia="zh-CN"/>
              </w:rPr>
            </w:pPr>
            <w:r>
              <w:rPr>
                <w:rFonts w:hint="default" w:ascii="Times New Roman" w:hAnsi="Times New Roman" w:eastAsia="方正仿宋_GBK" w:cs="Times New Roman"/>
                <w:color w:val="auto"/>
                <w:kern w:val="0"/>
                <w:szCs w:val="21"/>
              </w:rPr>
              <w:t>1</w:t>
            </w:r>
            <w:r>
              <w:rPr>
                <w:rFonts w:hint="eastAsia" w:ascii="Times New Roman" w:hAnsi="Times New Roman" w:eastAsia="方正仿宋_GBK" w:cs="Times New Roman"/>
                <w:color w:val="auto"/>
                <w:kern w:val="0"/>
                <w:szCs w:val="21"/>
                <w:lang w:val="en-US" w:eastAsia="zh-CN"/>
              </w:rPr>
              <w:t>0</w:t>
            </w:r>
          </w:p>
        </w:tc>
        <w:tc>
          <w:tcPr>
            <w:tcW w:w="5026" w:type="dxa"/>
            <w:vAlign w:val="center"/>
          </w:tcPr>
          <w:p>
            <w:pPr>
              <w:keepNext w:val="0"/>
              <w:keepLines w:val="0"/>
              <w:pageBreakBefore w:val="0"/>
              <w:widowControl/>
              <w:kinsoku/>
              <w:overflowPunct/>
              <w:topLinePunct w:val="0"/>
              <w:autoSpaceDE/>
              <w:autoSpaceDN/>
              <w:bidi w:val="0"/>
              <w:adjustRightInd w:val="0"/>
              <w:snapToGrid w:val="0"/>
              <w:spacing w:after="0" w:line="570" w:lineRule="exact"/>
              <w:ind w:left="0" w:leftChars="0" w:firstLine="420" w:firstLineChars="200"/>
              <w:jc w:val="left"/>
              <w:textAlignment w:val="auto"/>
              <w:rPr>
                <w:rFonts w:hint="default" w:ascii="Times New Roman" w:hAnsi="Times New Roman" w:eastAsia="方正仿宋_GBK" w:cs="Times New Roman"/>
                <w:color w:val="auto"/>
                <w:kern w:val="0"/>
                <w:szCs w:val="21"/>
              </w:rPr>
            </w:pPr>
            <w:r>
              <w:rPr>
                <w:rFonts w:hint="default" w:ascii="Times New Roman" w:hAnsi="Times New Roman" w:eastAsia="方正仿宋_GBK" w:cs="Times New Roman"/>
                <w:color w:val="auto"/>
                <w:kern w:val="0"/>
                <w:szCs w:val="21"/>
                <w:lang w:val="en-US" w:eastAsia="zh-CN"/>
              </w:rPr>
              <w:t>自2023年1月1日至递交响应文件截止时间</w:t>
            </w:r>
            <w:r>
              <w:rPr>
                <w:rFonts w:hint="eastAsia" w:ascii="Times New Roman" w:hAnsi="Times New Roman" w:eastAsia="方正仿宋_GBK" w:cs="Times New Roman"/>
                <w:color w:val="auto"/>
                <w:kern w:val="0"/>
                <w:szCs w:val="21"/>
                <w:lang w:val="en-US" w:eastAsia="zh-CN"/>
              </w:rPr>
              <w:t>企事业单位同类审计</w:t>
            </w:r>
            <w:r>
              <w:rPr>
                <w:rFonts w:hint="default" w:ascii="Times New Roman" w:hAnsi="Times New Roman" w:eastAsia="方正仿宋_GBK" w:cs="Times New Roman"/>
                <w:color w:val="auto"/>
                <w:kern w:val="0"/>
                <w:szCs w:val="21"/>
              </w:rPr>
              <w:t>项目业绩的，每个项目业绩得</w:t>
            </w:r>
            <w:r>
              <w:rPr>
                <w:rFonts w:hint="eastAsia" w:ascii="Times New Roman" w:hAnsi="Times New Roman" w:eastAsia="方正仿宋_GBK" w:cs="Times New Roman"/>
                <w:color w:val="auto"/>
                <w:kern w:val="0"/>
                <w:szCs w:val="21"/>
                <w:lang w:val="en-US" w:eastAsia="zh-CN"/>
              </w:rPr>
              <w:t>5</w:t>
            </w:r>
            <w:r>
              <w:rPr>
                <w:rFonts w:hint="default" w:ascii="Times New Roman" w:hAnsi="Times New Roman" w:eastAsia="方正仿宋_GBK" w:cs="Times New Roman"/>
                <w:color w:val="auto"/>
                <w:kern w:val="0"/>
                <w:szCs w:val="21"/>
              </w:rPr>
              <w:t>分</w:t>
            </w:r>
            <w:r>
              <w:rPr>
                <w:rFonts w:hint="default"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lang w:val="en-US" w:eastAsia="zh-CN"/>
              </w:rPr>
              <w:t>最高得10分</w:t>
            </w:r>
            <w:r>
              <w:rPr>
                <w:rFonts w:hint="default" w:ascii="Times New Roman" w:hAnsi="Times New Roman" w:eastAsia="方正仿宋_GBK" w:cs="Times New Roman"/>
                <w:color w:val="auto"/>
                <w:kern w:val="0"/>
                <w:szCs w:val="21"/>
              </w:rPr>
              <w:t>。</w:t>
            </w:r>
            <w:r>
              <w:rPr>
                <w:rFonts w:hint="eastAsia" w:ascii="Times New Roman" w:hAnsi="Times New Roman" w:eastAsia="方正仿宋_GBK" w:cs="Times New Roman"/>
                <w:color w:val="auto"/>
                <w:kern w:val="0"/>
                <w:szCs w:val="21"/>
                <w:lang w:eastAsia="zh-CN"/>
              </w:rPr>
              <w:t>（</w:t>
            </w:r>
            <w:r>
              <w:rPr>
                <w:rFonts w:hint="default" w:ascii="Times New Roman" w:hAnsi="Times New Roman" w:eastAsia="方正仿宋_GBK" w:cs="Times New Roman"/>
                <w:color w:val="auto"/>
                <w:kern w:val="0"/>
                <w:szCs w:val="21"/>
              </w:rPr>
              <w:t>提供合同复印件等证明</w:t>
            </w:r>
            <w:r>
              <w:rPr>
                <w:rFonts w:hint="eastAsia" w:ascii="Times New Roman" w:hAnsi="Times New Roman" w:eastAsia="方正仿宋_GBK" w:cs="Times New Roman"/>
                <w:color w:val="auto"/>
                <w:kern w:val="0"/>
                <w:szCs w:val="21"/>
                <w:lang w:val="en-US" w:eastAsia="zh-CN"/>
              </w:rPr>
              <w:t>材料：须明确展现缔约双方的单位名称、服务内容、双方的落款盖章、签订日期，认定时间以合同签订日期为准</w:t>
            </w:r>
            <w:r>
              <w:rPr>
                <w:rFonts w:hint="eastAsia" w:ascii="Times New Roman" w:hAnsi="Times New Roman" w:eastAsia="方正仿宋_GBK" w:cs="Times New Roman"/>
                <w:color w:val="auto"/>
                <w:kern w:val="0"/>
                <w:szCs w:val="21"/>
                <w:lang w:eastAsia="zh-CN"/>
              </w:rPr>
              <w:t>）</w:t>
            </w:r>
          </w:p>
        </w:tc>
        <w:tc>
          <w:tcPr>
            <w:tcW w:w="1536" w:type="dxa"/>
            <w:vAlign w:val="center"/>
          </w:tcPr>
          <w:p>
            <w:pPr>
              <w:keepNext w:val="0"/>
              <w:keepLines w:val="0"/>
              <w:pageBreakBefore w:val="0"/>
              <w:widowControl/>
              <w:kinsoku/>
              <w:overflowPunct/>
              <w:topLinePunct w:val="0"/>
              <w:autoSpaceDE/>
              <w:autoSpaceDN/>
              <w:bidi w:val="0"/>
              <w:adjustRightInd w:val="0"/>
              <w:snapToGrid w:val="0"/>
              <w:spacing w:after="0" w:line="570" w:lineRule="exact"/>
              <w:jc w:val="center"/>
              <w:textAlignment w:val="auto"/>
              <w:rPr>
                <w:rFonts w:hint="default" w:ascii="Times New Roman" w:hAnsi="Times New Roman" w:eastAsia="方正仿宋_GBK" w:cs="Times New Roman"/>
                <w:color w:val="auto"/>
                <w:kern w:val="0"/>
                <w:szCs w:val="21"/>
                <w:lang w:val="en-US" w:eastAsia="zh-CN"/>
              </w:rPr>
            </w:pPr>
            <w:r>
              <w:rPr>
                <w:rFonts w:hint="eastAsia" w:ascii="Times New Roman" w:hAnsi="Times New Roman" w:eastAsia="方正仿宋_GBK" w:cs="Times New Roman"/>
                <w:color w:val="auto"/>
                <w:kern w:val="0"/>
                <w:szCs w:val="21"/>
                <w:lang w:val="en-US" w:eastAsia="zh-CN"/>
              </w:rPr>
              <w:t>客观分</w:t>
            </w:r>
          </w:p>
        </w:tc>
      </w:tr>
    </w:tbl>
    <w:p>
      <w:pPr>
        <w:pStyle w:val="2"/>
        <w:pageBreakBefore w:val="0"/>
        <w:kinsoku/>
        <w:topLinePunct w:val="0"/>
        <w:autoSpaceDE/>
        <w:autoSpaceDN/>
        <w:bidi w:val="0"/>
        <w:spacing w:before="0" w:after="0" w:line="570" w:lineRule="exact"/>
        <w:ind w:firstLine="883" w:firstLineChars="200"/>
        <w:jc w:val="center"/>
        <w:rPr>
          <w:rFonts w:ascii="Times New Roman" w:hAnsi="Times New Roman" w:eastAsia="方正仿宋_GBK"/>
          <w:color w:val="auto"/>
          <w:szCs w:val="21"/>
        </w:rPr>
      </w:pPr>
    </w:p>
    <w:p>
      <w:pPr>
        <w:pageBreakBefore w:val="0"/>
        <w:kinsoku/>
        <w:topLinePunct w:val="0"/>
        <w:autoSpaceDE/>
        <w:autoSpaceDN/>
        <w:bidi w:val="0"/>
        <w:spacing w:after="0" w:line="570" w:lineRule="exact"/>
        <w:ind w:firstLine="420" w:firstLineChars="200"/>
        <w:rPr>
          <w:rFonts w:ascii="Times New Roman" w:hAnsi="Times New Roman" w:eastAsia="方正仿宋_GBK"/>
          <w:color w:val="auto"/>
          <w:szCs w:val="21"/>
        </w:rPr>
      </w:pPr>
    </w:p>
    <w:p>
      <w:pPr>
        <w:pStyle w:val="4"/>
        <w:pageBreakBefore w:val="0"/>
        <w:kinsoku/>
        <w:topLinePunct w:val="0"/>
        <w:autoSpaceDE/>
        <w:autoSpaceDN/>
        <w:bidi w:val="0"/>
        <w:spacing w:after="0" w:line="570" w:lineRule="exact"/>
        <w:rPr>
          <w:color w:val="auto"/>
        </w:rPr>
      </w:pPr>
    </w:p>
    <w:p>
      <w:pPr>
        <w:rPr>
          <w:rFonts w:hint="eastAsia" w:ascii="Times New Roman" w:hAnsi="Times New Roman" w:eastAsia="方正小标宋_GBK" w:cs="Times New Roman"/>
          <w:b w:val="0"/>
          <w:bCs w:val="0"/>
          <w:color w:val="auto"/>
          <w:kern w:val="0"/>
          <w:sz w:val="32"/>
          <w:szCs w:val="32"/>
          <w:lang w:val="en-US" w:eastAsia="zh-CN" w:bidi="ar-SA"/>
        </w:rPr>
      </w:pPr>
      <w:r>
        <w:rPr>
          <w:rFonts w:hint="eastAsia" w:ascii="Times New Roman" w:hAnsi="Times New Roman" w:eastAsia="方正小标宋_GBK" w:cs="Times New Roman"/>
          <w:b w:val="0"/>
          <w:bCs w:val="0"/>
          <w:color w:val="auto"/>
          <w:kern w:val="0"/>
          <w:sz w:val="32"/>
          <w:szCs w:val="32"/>
          <w:lang w:val="en-US" w:eastAsia="zh-CN" w:bidi="ar-SA"/>
        </w:rPr>
        <w:br w:type="page"/>
      </w:r>
    </w:p>
    <w:p>
      <w:pPr>
        <w:pStyle w:val="2"/>
        <w:pageBreakBefore w:val="0"/>
        <w:kinsoku/>
        <w:wordWrap/>
        <w:topLinePunct w:val="0"/>
        <w:autoSpaceDE/>
        <w:autoSpaceDN/>
        <w:bidi w:val="0"/>
        <w:spacing w:before="0" w:after="0" w:line="570" w:lineRule="exact"/>
        <w:jc w:val="center"/>
        <w:rPr>
          <w:rFonts w:hint="eastAsia" w:ascii="仿宋_GB2312" w:hAnsi="仿宋_GB2312" w:eastAsia="宋体" w:cs="仿宋_GB2312"/>
          <w:b/>
          <w:color w:val="auto"/>
        </w:rPr>
      </w:pPr>
      <w:r>
        <w:rPr>
          <w:rFonts w:hint="eastAsia" w:ascii="Times New Roman" w:hAnsi="Times New Roman" w:eastAsia="方正小标宋_GBK" w:cs="Times New Roman"/>
          <w:b w:val="0"/>
          <w:bCs w:val="0"/>
          <w:color w:val="auto"/>
          <w:kern w:val="0"/>
          <w:sz w:val="32"/>
          <w:szCs w:val="32"/>
          <w:lang w:val="en-US" w:eastAsia="zh-CN" w:bidi="ar-SA"/>
        </w:rPr>
        <w:t>审计业务约定书</w:t>
      </w:r>
      <w:r>
        <w:rPr>
          <w:rFonts w:hint="default" w:ascii="Times New Roman" w:hAnsi="Times New Roman" w:eastAsia="方正小标宋_GBK" w:cs="Times New Roman"/>
          <w:b w:val="0"/>
          <w:bCs w:val="0"/>
          <w:color w:val="auto"/>
          <w:kern w:val="0"/>
          <w:sz w:val="32"/>
          <w:szCs w:val="32"/>
          <w:lang w:val="en-US" w:eastAsia="zh-CN" w:bidi="ar-SA"/>
        </w:rPr>
        <w:t>（草案）</w:t>
      </w:r>
    </w:p>
    <w:p>
      <w:pPr>
        <w:pageBreakBefore w:val="0"/>
        <w:kinsoku/>
        <w:wordWrap/>
        <w:topLinePunct w:val="0"/>
        <w:autoSpaceDE/>
        <w:autoSpaceDN/>
        <w:bidi w:val="0"/>
        <w:spacing w:after="0" w:line="57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甲方：成都市金牛区妇幼保健院</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lang w:val="en-US" w:eastAsia="zh-CN"/>
        </w:rPr>
      </w:pPr>
      <w:r>
        <w:rPr>
          <w:rFonts w:hint="eastAsia" w:ascii="方正仿宋_GBK" w:hAnsi="方正仿宋_GBK" w:eastAsia="方正仿宋_GBK" w:cs="方正仿宋_GBK"/>
          <w:color w:val="auto"/>
          <w:sz w:val="24"/>
        </w:rPr>
        <w:t>乙方：</w:t>
      </w:r>
      <w:r>
        <w:rPr>
          <w:rFonts w:hint="eastAsia" w:ascii="方正仿宋_GBK" w:hAnsi="方正仿宋_GBK" w:eastAsia="方正仿宋_GBK" w:cs="方正仿宋_GBK"/>
          <w:color w:val="auto"/>
          <w:sz w:val="24"/>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color w:val="auto"/>
          <w:sz w:val="24"/>
        </w:rPr>
        <w:t xml:space="preserve">   </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根据《中华人民共和国采购法》《中华人民共和国招标投标法》《中华人民共和国民法典》及成都市金牛区妇幼保健院202</w:t>
      </w:r>
      <w:r>
        <w:rPr>
          <w:rFonts w:hint="default" w:ascii="Times New Roman" w:hAnsi="Times New Roman" w:eastAsia="方正仿宋_GBK" w:cs="Times New Roman"/>
          <w:color w:val="auto"/>
          <w:sz w:val="24"/>
          <w:lang w:val="en-US" w:eastAsia="zh-CN"/>
        </w:rPr>
        <w:t>6</w:t>
      </w:r>
      <w:r>
        <w:rPr>
          <w:rFonts w:hint="default" w:ascii="Times New Roman" w:hAnsi="Times New Roman" w:eastAsia="方正仿宋_GBK" w:cs="Times New Roman"/>
          <w:color w:val="auto"/>
          <w:sz w:val="24"/>
        </w:rPr>
        <w:t>年度</w:t>
      </w:r>
      <w:r>
        <w:rPr>
          <w:rFonts w:hint="default" w:ascii="Times New Roman" w:hAnsi="Times New Roman" w:eastAsia="方正仿宋_GBK" w:cs="Times New Roman"/>
          <w:color w:val="auto"/>
          <w:sz w:val="24"/>
          <w:lang w:val="en-US" w:eastAsia="zh-CN"/>
        </w:rPr>
        <w:t>至2028年度</w:t>
      </w:r>
      <w:r>
        <w:rPr>
          <w:rFonts w:hint="default" w:ascii="Times New Roman" w:hAnsi="Times New Roman" w:eastAsia="方正仿宋_GBK" w:cs="Times New Roman"/>
          <w:color w:val="auto"/>
          <w:sz w:val="24"/>
        </w:rPr>
        <w:t>审计</w:t>
      </w:r>
      <w:r>
        <w:rPr>
          <w:rFonts w:hint="default" w:ascii="Times New Roman" w:hAnsi="Times New Roman" w:eastAsia="方正仿宋_GBK" w:cs="Times New Roman"/>
          <w:color w:val="auto"/>
          <w:sz w:val="24"/>
          <w:lang w:val="en-US" w:eastAsia="zh-CN"/>
        </w:rPr>
        <w:t>服务采购项目</w:t>
      </w:r>
      <w:r>
        <w:rPr>
          <w:rFonts w:hint="eastAsia" w:ascii="Times New Roman" w:hAnsi="Times New Roman" w:eastAsia="方正仿宋_GBK" w:cs="Times New Roman"/>
          <w:color w:val="auto"/>
          <w:sz w:val="24"/>
          <w:lang w:val="en-US" w:eastAsia="zh-CN"/>
        </w:rPr>
        <w:t>（二次</w:t>
      </w:r>
      <w:bookmarkStart w:id="57" w:name="_GoBack"/>
      <w:bookmarkEnd w:id="57"/>
      <w:r>
        <w:rPr>
          <w:rFonts w:hint="eastAsia" w:ascii="Times New Roman" w:hAnsi="Times New Roman" w:eastAsia="方正仿宋_GBK" w:cs="Times New Roman"/>
          <w:color w:val="auto"/>
          <w:sz w:val="24"/>
          <w:lang w:val="en-US" w:eastAsia="zh-CN"/>
        </w:rPr>
        <w:t>）</w:t>
      </w:r>
      <w:r>
        <w:rPr>
          <w:rFonts w:hint="default" w:ascii="Times New Roman" w:hAnsi="Times New Roman" w:eastAsia="方正仿宋_GBK" w:cs="Times New Roman"/>
          <w:color w:val="auto"/>
          <w:sz w:val="24"/>
        </w:rPr>
        <w:t>的《</w:t>
      </w:r>
      <w:r>
        <w:rPr>
          <w:rFonts w:hint="default" w:ascii="Times New Roman" w:hAnsi="Times New Roman" w:eastAsia="方正仿宋_GBK" w:cs="Times New Roman"/>
          <w:color w:val="auto"/>
          <w:sz w:val="24"/>
          <w:lang w:val="en-US" w:eastAsia="zh-CN"/>
        </w:rPr>
        <w:t>采购</w:t>
      </w:r>
      <w:r>
        <w:rPr>
          <w:rFonts w:hint="default" w:ascii="Times New Roman" w:hAnsi="Times New Roman" w:eastAsia="方正仿宋_GBK" w:cs="Times New Roman"/>
          <w:color w:val="auto"/>
          <w:sz w:val="24"/>
        </w:rPr>
        <w:t>文件》、乙方的《</w:t>
      </w:r>
      <w:r>
        <w:rPr>
          <w:rFonts w:hint="default" w:ascii="Times New Roman" w:hAnsi="Times New Roman" w:eastAsia="方正仿宋_GBK" w:cs="Times New Roman"/>
          <w:color w:val="auto"/>
          <w:sz w:val="24"/>
          <w:lang w:val="en-US" w:eastAsia="zh-CN"/>
        </w:rPr>
        <w:t>响应</w:t>
      </w:r>
      <w:r>
        <w:rPr>
          <w:rFonts w:hint="default" w:ascii="Times New Roman" w:hAnsi="Times New Roman" w:eastAsia="方正仿宋_GBK" w:cs="Times New Roman"/>
          <w:color w:val="auto"/>
          <w:sz w:val="24"/>
        </w:rPr>
        <w:t>文件》及《</w:t>
      </w:r>
      <w:r>
        <w:rPr>
          <w:rFonts w:hint="default" w:ascii="Times New Roman" w:hAnsi="Times New Roman" w:eastAsia="方正仿宋_GBK" w:cs="Times New Roman"/>
          <w:color w:val="auto"/>
          <w:sz w:val="24"/>
          <w:lang w:val="en-US" w:eastAsia="zh-CN"/>
        </w:rPr>
        <w:t>成交</w:t>
      </w:r>
      <w:r>
        <w:rPr>
          <w:rFonts w:hint="default" w:ascii="Times New Roman" w:hAnsi="Times New Roman" w:eastAsia="方正仿宋_GBK" w:cs="Times New Roman"/>
          <w:color w:val="auto"/>
          <w:sz w:val="24"/>
        </w:rPr>
        <w:t>通知书》，甲、乙双方同意签订本合同。合同附件及本项目的</w:t>
      </w:r>
      <w:r>
        <w:rPr>
          <w:rFonts w:hint="default" w:ascii="Times New Roman" w:hAnsi="Times New Roman" w:eastAsia="方正仿宋_GBK" w:cs="Times New Roman"/>
          <w:color w:val="auto"/>
          <w:sz w:val="24"/>
          <w:lang w:val="en-US" w:eastAsia="zh-CN"/>
        </w:rPr>
        <w:t>采购</w:t>
      </w:r>
      <w:r>
        <w:rPr>
          <w:rFonts w:hint="default" w:ascii="Times New Roman" w:hAnsi="Times New Roman" w:eastAsia="方正仿宋_GBK" w:cs="Times New Roman"/>
          <w:color w:val="auto"/>
          <w:sz w:val="24"/>
        </w:rPr>
        <w:t>文件、</w:t>
      </w:r>
      <w:r>
        <w:rPr>
          <w:rFonts w:hint="default" w:ascii="Times New Roman" w:hAnsi="Times New Roman" w:eastAsia="方正仿宋_GBK" w:cs="Times New Roman"/>
          <w:color w:val="auto"/>
          <w:sz w:val="24"/>
          <w:lang w:val="en-US" w:eastAsia="zh-CN"/>
        </w:rPr>
        <w:t>响应</w:t>
      </w:r>
      <w:r>
        <w:rPr>
          <w:rFonts w:hint="default" w:ascii="Times New Roman" w:hAnsi="Times New Roman" w:eastAsia="方正仿宋_GBK" w:cs="Times New Roman"/>
          <w:color w:val="auto"/>
          <w:sz w:val="24"/>
        </w:rPr>
        <w:t>文件、《</w:t>
      </w:r>
      <w:r>
        <w:rPr>
          <w:rFonts w:hint="default" w:ascii="Times New Roman" w:hAnsi="Times New Roman" w:eastAsia="方正仿宋_GBK" w:cs="Times New Roman"/>
          <w:color w:val="auto"/>
          <w:sz w:val="24"/>
          <w:lang w:val="en-US" w:eastAsia="zh-CN"/>
        </w:rPr>
        <w:t>成交</w:t>
      </w:r>
      <w:r>
        <w:rPr>
          <w:rFonts w:hint="default" w:ascii="Times New Roman" w:hAnsi="Times New Roman" w:eastAsia="方正仿宋_GBK" w:cs="Times New Roman"/>
          <w:color w:val="auto"/>
          <w:sz w:val="24"/>
        </w:rPr>
        <w:t>通知书》等均为本合同不可分割的部分。双方同意共同遵守如下条款：</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3" w:name="_Toc217446115"/>
      <w:bookmarkStart w:id="4" w:name="_Toc2220"/>
      <w:r>
        <w:rPr>
          <w:rFonts w:hint="default" w:ascii="Times New Roman" w:hAnsi="Times New Roman" w:eastAsia="方正黑体_GBK" w:cs="Times New Roman"/>
          <w:color w:val="auto"/>
          <w:kern w:val="2"/>
          <w:sz w:val="28"/>
          <w:szCs w:val="28"/>
          <w:lang w:val="en-US" w:eastAsia="zh-CN" w:bidi="ar-SA"/>
          <w14:ligatures w14:val="standardContextual"/>
        </w:rPr>
        <w:t>项目基本情况</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color w:val="auto"/>
        </w:rPr>
      </w:pPr>
      <w:r>
        <w:rPr>
          <w:rFonts w:hint="default" w:ascii="Times New Roman" w:hAnsi="Times New Roman" w:eastAsia="方正仿宋_GBK" w:cs="Times New Roman"/>
          <w:color w:val="auto"/>
          <w:sz w:val="24"/>
        </w:rPr>
        <w:t>根据《审计署关于内部审计工作的规定》《四川省内部审计条例》和《成都市</w:t>
      </w:r>
      <w:r>
        <w:rPr>
          <w:rFonts w:hint="default" w:ascii="Times New Roman" w:hAnsi="Times New Roman" w:eastAsia="方正仿宋_GBK" w:cs="Times New Roman"/>
          <w:color w:val="auto"/>
          <w:sz w:val="24"/>
          <w:lang w:val="en-US" w:eastAsia="zh-CN"/>
        </w:rPr>
        <w:t>金牛区妇幼保健院</w:t>
      </w:r>
      <w:r>
        <w:rPr>
          <w:rFonts w:hint="default" w:ascii="Times New Roman" w:hAnsi="Times New Roman" w:eastAsia="方正仿宋_GBK" w:cs="Times New Roman"/>
          <w:color w:val="auto"/>
          <w:sz w:val="24"/>
        </w:rPr>
        <w:t>2026年内部审计计划》等规定要求，对</w:t>
      </w:r>
      <w:r>
        <w:rPr>
          <w:rFonts w:hint="default" w:ascii="Times New Roman" w:hAnsi="Times New Roman" w:eastAsia="方正仿宋_GBK" w:cs="Times New Roman"/>
          <w:color w:val="auto"/>
          <w:sz w:val="24"/>
          <w:lang w:val="en-US" w:eastAsia="zh-CN"/>
        </w:rPr>
        <w:t>医院</w:t>
      </w:r>
      <w:r>
        <w:rPr>
          <w:rFonts w:hint="default" w:ascii="Times New Roman" w:hAnsi="Times New Roman" w:eastAsia="方正仿宋_GBK" w:cs="Times New Roman"/>
          <w:color w:val="auto"/>
          <w:sz w:val="24"/>
        </w:rPr>
        <w:t>开展审计包括2025年度年报审计、2025年度收支审计、2025年度设备及耗材采购内部控制审计，共出具</w:t>
      </w:r>
      <w:r>
        <w:rPr>
          <w:rFonts w:hint="default" w:ascii="Times New Roman" w:hAnsi="Times New Roman" w:eastAsia="方正仿宋_GBK" w:cs="Times New Roman"/>
          <w:color w:val="auto"/>
          <w:sz w:val="24"/>
          <w:lang w:val="en-US" w:eastAsia="zh-CN"/>
        </w:rPr>
        <w:t>3</w:t>
      </w:r>
      <w:r>
        <w:rPr>
          <w:rFonts w:hint="default" w:ascii="Times New Roman" w:hAnsi="Times New Roman" w:eastAsia="方正仿宋_GBK" w:cs="Times New Roman"/>
          <w:color w:val="auto"/>
          <w:sz w:val="24"/>
        </w:rPr>
        <w:t>份审计报告。</w:t>
      </w:r>
    </w:p>
    <w:p>
      <w:pPr>
        <w:pageBreakBefore w:val="0"/>
        <w:kinsoku/>
        <w:wordWrap/>
        <w:topLinePunct w:val="0"/>
        <w:autoSpaceDE/>
        <w:autoSpaceDN/>
        <w:bidi w:val="0"/>
        <w:spacing w:after="0" w:line="570" w:lineRule="exact"/>
        <w:ind w:firstLine="560" w:firstLineChars="200"/>
        <w:outlineLvl w:val="0"/>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（一）财务报表审计目标与范围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1.乙方接受甲方委托，对甲方按照《政府会计制度》编制的</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年12月31日的资产负债表，</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年度</w:t>
      </w:r>
      <w:r>
        <w:rPr>
          <w:rFonts w:hint="eastAsia" w:ascii="Times New Roman" w:hAnsi="Times New Roman" w:eastAsia="方正仿宋_GBK" w:cs="Times New Roman"/>
          <w:color w:val="auto"/>
          <w:sz w:val="24"/>
          <w:lang w:val="en-US" w:eastAsia="zh-CN"/>
        </w:rPr>
        <w:t>资产负债表、</w:t>
      </w:r>
      <w:r>
        <w:rPr>
          <w:rFonts w:hint="default" w:ascii="Times New Roman" w:hAnsi="Times New Roman" w:eastAsia="方正仿宋_GBK" w:cs="Times New Roman"/>
          <w:color w:val="auto"/>
          <w:sz w:val="24"/>
        </w:rPr>
        <w:t>收入费用表、现金流量表</w:t>
      </w:r>
      <w:r>
        <w:rPr>
          <w:rFonts w:hint="eastAsia" w:ascii="Times New Roman" w:hAnsi="Times New Roman" w:eastAsia="方正仿宋_GBK" w:cs="Times New Roman"/>
          <w:color w:val="auto"/>
          <w:sz w:val="24"/>
          <w:lang w:eastAsia="zh-CN"/>
        </w:rPr>
        <w:t>、净资产变动表</w:t>
      </w:r>
      <w:r>
        <w:rPr>
          <w:rFonts w:hint="default" w:ascii="Times New Roman" w:hAnsi="Times New Roman" w:eastAsia="方正仿宋_GBK" w:cs="Times New Roman"/>
          <w:color w:val="auto"/>
          <w:sz w:val="24"/>
        </w:rPr>
        <w:t>以及财务报表附注等（以下统称财务报表）进行审计。</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2.乙方通过执行审计工作，对财务报表的下列方面发表审计意见：（1）财务报表是否按照《政府会计制度》的规定编制；（2）财务报表是否公允反映甲方的财务状况、营运成果和现金流量。</w:t>
      </w:r>
    </w:p>
    <w:p>
      <w:pPr>
        <w:pageBreakBefore w:val="0"/>
        <w:kinsoku/>
        <w:wordWrap/>
        <w:topLinePunct w:val="0"/>
        <w:autoSpaceDE/>
        <w:autoSpaceDN/>
        <w:bidi w:val="0"/>
        <w:spacing w:after="0" w:line="570" w:lineRule="exact"/>
        <w:ind w:firstLine="560" w:firstLineChars="200"/>
        <w:outlineLvl w:val="0"/>
        <w:rPr>
          <w:rFonts w:hint="eastAsia" w:ascii="方正黑体_GBK" w:hAnsi="方正黑体_GBK" w:eastAsia="方正黑体_GBK" w:cs="方正黑体_GBK"/>
          <w:b w:val="0"/>
          <w:bCs/>
          <w:color w:val="auto"/>
          <w:sz w:val="28"/>
          <w:szCs w:val="28"/>
        </w:rPr>
      </w:pPr>
      <w:r>
        <w:rPr>
          <w:rFonts w:hint="eastAsia" w:ascii="方正黑体_GBK" w:hAnsi="方正黑体_GBK" w:eastAsia="方正黑体_GBK" w:cs="方正黑体_GBK"/>
          <w:b w:val="0"/>
          <w:bCs/>
          <w:color w:val="auto"/>
          <w:sz w:val="28"/>
          <w:szCs w:val="28"/>
        </w:rPr>
        <w:t>（二）财务收支情况审计目标与范围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1.审计范围：对甲方</w:t>
      </w:r>
      <w:r>
        <w:rPr>
          <w:rFonts w:hint="default" w:ascii="Times New Roman" w:hAnsi="Times New Roman" w:eastAsia="方正仿宋_GBK" w:cs="Times New Roman"/>
          <w:color w:val="auto"/>
          <w:sz w:val="24"/>
          <w:lang w:eastAsia="zh-CN"/>
        </w:rPr>
        <w:t>202</w:t>
      </w:r>
      <w:r>
        <w:rPr>
          <w:rFonts w:hint="default" w:ascii="Times New Roman" w:hAnsi="Times New Roman" w:eastAsia="方正仿宋_GBK" w:cs="Times New Roman"/>
          <w:color w:val="auto"/>
          <w:sz w:val="24"/>
          <w:lang w:val="en-US" w:eastAsia="zh-CN"/>
        </w:rPr>
        <w:t>5</w:t>
      </w:r>
      <w:r>
        <w:rPr>
          <w:rFonts w:hint="default" w:ascii="Times New Roman" w:hAnsi="Times New Roman" w:eastAsia="方正仿宋_GBK" w:cs="Times New Roman"/>
          <w:color w:val="auto"/>
          <w:sz w:val="24"/>
        </w:rPr>
        <w:t>年财务收支情况进行审计，包括：（1）收入是否真实准确，是否依照相关税率对税金进行了计算。（2）支出是否合法、合规，重点包括三公经费、培训费、会议费、差旅费、服务费等支出。（3）现金管理是否合法、合规，现金的收支工作是否完善。（4）专款是否专用、收支是否合规。（5）各项收支是否严格执行</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收支两条线</w:t>
      </w: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管理规定。（6）各种往来款项是否真实，有无长期挂帐和单位资金被其他单位和个人长期占用的问题。（7）医院设备、药品和卫生材料采购管理是否符合相关规定，程序是否合法、合规。（8）医院固定资产和存货管理是否规范，资产处置是否符合相关规定、程序是否合规。（9）基建工程项目管理是否规范。（10）对医院内部控制涉及的预算管理、收支管理、采购管理、合同管理、资产管理、工程项目管理等方面进行审计，分析内控制度流程是否科学、完备，执行是否有效，是否存在风险。（11）审计人员后续在现场中涉及到的其他需要审计的内容。</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2.根据审计结果，对医院财务收支情况发表审计意见，对发现的主要问题，提出建设性意见，帮助医院提高管理水平。</w:t>
      </w:r>
    </w:p>
    <w:p>
      <w:pPr>
        <w:pageBreakBefore w:val="0"/>
        <w:kinsoku/>
        <w:wordWrap/>
        <w:topLinePunct w:val="0"/>
        <w:autoSpaceDE/>
        <w:autoSpaceDN/>
        <w:bidi w:val="0"/>
        <w:spacing w:after="0" w:line="570" w:lineRule="exact"/>
        <w:ind w:firstLine="560" w:firstLineChars="200"/>
        <w:outlineLvl w:val="0"/>
        <w:rPr>
          <w:rFonts w:hint="default" w:ascii="Times New Roman" w:hAnsi="Times New Roman" w:eastAsia="方正黑体_GBK" w:cs="Times New Roman"/>
          <w:b w:val="0"/>
          <w:bCs/>
          <w:color w:val="auto"/>
          <w:sz w:val="28"/>
          <w:szCs w:val="28"/>
        </w:rPr>
      </w:pPr>
      <w:r>
        <w:rPr>
          <w:rFonts w:hint="default" w:ascii="Times New Roman" w:hAnsi="Times New Roman" w:eastAsia="方正黑体_GBK" w:cs="Times New Roman"/>
          <w:b w:val="0"/>
          <w:bCs/>
          <w:color w:val="auto"/>
          <w:sz w:val="28"/>
          <w:szCs w:val="28"/>
        </w:rPr>
        <w:t>（</w:t>
      </w:r>
      <w:r>
        <w:rPr>
          <w:rFonts w:hint="default" w:ascii="Times New Roman" w:hAnsi="Times New Roman" w:eastAsia="方正黑体_GBK" w:cs="Times New Roman"/>
          <w:b w:val="0"/>
          <w:bCs/>
          <w:color w:val="auto"/>
          <w:sz w:val="28"/>
          <w:szCs w:val="28"/>
          <w:lang w:val="en-US" w:eastAsia="zh-CN"/>
        </w:rPr>
        <w:t>三</w:t>
      </w:r>
      <w:r>
        <w:rPr>
          <w:rFonts w:hint="default" w:ascii="Times New Roman" w:hAnsi="Times New Roman" w:eastAsia="方正黑体_GBK" w:cs="Times New Roman"/>
          <w:b w:val="0"/>
          <w:bCs/>
          <w:color w:val="auto"/>
          <w:sz w:val="28"/>
          <w:szCs w:val="28"/>
        </w:rPr>
        <w:t>）</w:t>
      </w:r>
      <w:r>
        <w:rPr>
          <w:rFonts w:hint="default" w:ascii="Times New Roman" w:hAnsi="Times New Roman" w:eastAsia="方正黑体_GBK" w:cs="Times New Roman"/>
          <w:b w:val="0"/>
          <w:bCs/>
          <w:color w:val="auto"/>
          <w:sz w:val="28"/>
          <w:szCs w:val="28"/>
          <w:lang w:val="en-US" w:eastAsia="zh-CN"/>
        </w:rPr>
        <w:t>2025年度设备及耗材采购内部控制审计</w:t>
      </w:r>
      <w:r>
        <w:rPr>
          <w:rFonts w:hint="default" w:ascii="Times New Roman" w:hAnsi="Times New Roman" w:eastAsia="方正黑体_GBK" w:cs="Times New Roman"/>
          <w:b w:val="0"/>
          <w:bCs/>
          <w:color w:val="auto"/>
          <w:sz w:val="28"/>
          <w:szCs w:val="28"/>
        </w:rPr>
        <w:t>目标与范围</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1.审计范围：对甲方2025年设备及耗材采购内部控制情况进行审计，包括：（1）内部控制制度及流程设计有效性。（2）内部控制执行有效性。（3）三重一大事项合规性。（4）政府采购及院内采购流程合规性。（5）合同履约情况等。</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2.根据审计结果，对医院设备及耗材采购内部控制情况发表审计意见，对发现的主要问题，提出建设性意见，帮助医院提高管理水平。</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合同期限</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乙方</w:t>
      </w:r>
      <w:r>
        <w:rPr>
          <w:rFonts w:hint="default" w:ascii="Times New Roman" w:hAnsi="Times New Roman" w:eastAsia="方正仿宋_GBK" w:cs="Times New Roman"/>
          <w:color w:val="auto"/>
          <w:sz w:val="24"/>
        </w:rPr>
        <w:t>于合同签订之日起</w:t>
      </w:r>
      <w:r>
        <w:rPr>
          <w:rFonts w:hint="default" w:ascii="Times New Roman" w:hAnsi="Times New Roman" w:eastAsia="方正仿宋_GBK" w:cs="Times New Roman"/>
          <w:color w:val="auto"/>
          <w:sz w:val="24"/>
          <w:lang w:val="en-US" w:eastAsia="zh-CN"/>
        </w:rPr>
        <w:t>2</w:t>
      </w:r>
      <w:r>
        <w:rPr>
          <w:rFonts w:hint="default" w:ascii="Times New Roman" w:hAnsi="Times New Roman" w:eastAsia="方正仿宋_GBK" w:cs="Times New Roman"/>
          <w:color w:val="auto"/>
          <w:sz w:val="24"/>
        </w:rPr>
        <w:t>周内进驻审计现场，完成审计工作</w:t>
      </w:r>
      <w:r>
        <w:rPr>
          <w:rFonts w:hint="default" w:ascii="Times New Roman" w:hAnsi="Times New Roman" w:eastAsia="方正仿宋_GBK" w:cs="Times New Roman"/>
          <w:color w:val="auto"/>
          <w:sz w:val="24"/>
          <w:lang w:val="en-US" w:eastAsia="zh-CN"/>
        </w:rPr>
        <w:t>并</w:t>
      </w:r>
      <w:r>
        <w:rPr>
          <w:rFonts w:hint="default" w:ascii="Times New Roman" w:hAnsi="Times New Roman" w:eastAsia="方正仿宋_GBK" w:cs="Times New Roman"/>
          <w:color w:val="auto"/>
          <w:sz w:val="24"/>
        </w:rPr>
        <w:t>将所有报告提交</w:t>
      </w:r>
      <w:r>
        <w:rPr>
          <w:rFonts w:hint="default" w:ascii="Times New Roman" w:hAnsi="Times New Roman" w:eastAsia="方正仿宋_GBK" w:cs="Times New Roman"/>
          <w:color w:val="auto"/>
          <w:sz w:val="24"/>
          <w:lang w:val="en-US" w:eastAsia="zh-CN"/>
        </w:rPr>
        <w:t>甲方</w:t>
      </w:r>
      <w:r>
        <w:rPr>
          <w:rFonts w:hint="default" w:ascii="Times New Roman" w:hAnsi="Times New Roman" w:eastAsia="方正仿宋_GBK" w:cs="Times New Roman"/>
          <w:color w:val="auto"/>
          <w:sz w:val="24"/>
        </w:rPr>
        <w:t>并通过</w:t>
      </w:r>
      <w:r>
        <w:rPr>
          <w:rFonts w:hint="default" w:ascii="Times New Roman" w:hAnsi="Times New Roman" w:eastAsia="方正仿宋_GBK" w:cs="Times New Roman"/>
          <w:color w:val="auto"/>
          <w:sz w:val="24"/>
          <w:lang w:val="en-US" w:eastAsia="zh-CN"/>
        </w:rPr>
        <w:t>甲方</w:t>
      </w:r>
      <w:r>
        <w:rPr>
          <w:rFonts w:hint="default" w:ascii="Times New Roman" w:hAnsi="Times New Roman" w:eastAsia="方正仿宋_GBK" w:cs="Times New Roman"/>
          <w:color w:val="auto"/>
          <w:sz w:val="24"/>
        </w:rPr>
        <w:t>验收</w:t>
      </w:r>
      <w:r>
        <w:rPr>
          <w:rFonts w:hint="default"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lang w:val="en-US" w:eastAsia="zh-CN"/>
        </w:rPr>
        <w:t>于审计开始后1个月内分别出具审计报告</w:t>
      </w:r>
      <w:r>
        <w:rPr>
          <w:rFonts w:hint="eastAsia" w:ascii="Times New Roman" w:hAnsi="Times New Roman" w:eastAsia="方正仿宋_GBK" w:cs="Times New Roman"/>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after="0" w:line="570" w:lineRule="exact"/>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服务期限为三年，合同一年一签，根据年度服务质量决定是否续签。</w:t>
      </w:r>
      <w:r>
        <w:rPr>
          <w:rFonts w:hint="eastAsia" w:ascii="Times New Roman" w:hAnsi="Times New Roman" w:eastAsia="方正仿宋_GBK" w:cs="Times New Roman"/>
          <w:color w:val="auto"/>
          <w:kern w:val="2"/>
          <w:sz w:val="24"/>
          <w:szCs w:val="24"/>
          <w:lang w:val="en-US" w:eastAsia="zh-CN" w:bidi="ar-SA"/>
        </w:rPr>
        <w:t>《年度服务质量考核表》详见附件。</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5" w:name="_Toc232492928"/>
      <w:bookmarkStart w:id="6" w:name="_Toc286993786"/>
      <w:bookmarkStart w:id="7" w:name="_Toc282696226"/>
      <w:bookmarkStart w:id="8" w:name="_Toc237145406"/>
      <w:bookmarkStart w:id="9" w:name="_Toc225670751"/>
      <w:bookmarkStart w:id="10" w:name="_Toc211911348"/>
      <w:bookmarkStart w:id="11" w:name="_Toc211854449"/>
      <w:bookmarkStart w:id="12" w:name="_Toc283019214"/>
      <w:bookmarkStart w:id="13" w:name="_Toc247334841"/>
      <w:bookmarkStart w:id="14" w:name="_Toc238984975"/>
      <w:bookmarkStart w:id="15" w:name="_Toc239233914"/>
      <w:bookmarkStart w:id="16" w:name="_Toc241833903"/>
      <w:bookmarkStart w:id="17" w:name="_Toc225244852"/>
      <w:bookmarkStart w:id="18" w:name="_Toc239568418"/>
      <w:bookmarkStart w:id="19" w:name="_Toc185395249"/>
      <w:bookmarkStart w:id="20" w:name="_Toc225654644"/>
      <w:bookmarkStart w:id="21" w:name="_Toc251768862"/>
      <w:bookmarkStart w:id="22" w:name="_Toc212019594"/>
      <w:r>
        <w:rPr>
          <w:rFonts w:hint="default" w:ascii="Times New Roman" w:hAnsi="Times New Roman" w:eastAsia="方正黑体_GBK" w:cs="Times New Roman"/>
          <w:color w:val="auto"/>
          <w:kern w:val="2"/>
          <w:sz w:val="28"/>
          <w:szCs w:val="28"/>
          <w:lang w:val="en-US" w:eastAsia="zh-CN" w:bidi="ar-SA"/>
          <w14:ligatures w14:val="standardContextual"/>
        </w:rPr>
        <w:t>服务内容与质量标准</w:t>
      </w:r>
    </w:p>
    <w:p>
      <w:pPr>
        <w:pStyle w:val="4"/>
        <w:pageBreakBefore w:val="0"/>
        <w:tabs>
          <w:tab w:val="left" w:pos="312"/>
        </w:tabs>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对成都市金牛区妇幼保健院2025年度财务报表、2025年度财务收支情况、2025年度设备及耗材采购内部控制审计进行审计，按照《中国注册会计师审计准则第1501号——审计报告》和《中国注册会计师审计准则第1502号——非标准审计报告》规定的格式和类型，共出具3份审计报告。</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2.审计纸质档案资料1套（包括但不限于审计项目方案、工作底稿、审计取证单等审计资料，要求审计档案资料必须装订成册，待项目结束后移交采购人存档保存）</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3.参与本项目的所有审计人员均需为乙方在职人员。</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4.拟投入本项目的项目负责人必须为注册会计师，且从事审计工作年限不低于5年，项目负责人必须全程参与审计工作。</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5.项目组工作人员人数必须在3人及以上（不包含项目负责人，需提供人员名单加盖公章），须通过初级审计师（会计师）以上资质</w:t>
      </w:r>
      <w:r>
        <w:rPr>
          <w:rFonts w:hint="eastAsia" w:ascii="Times New Roman" w:hAnsi="Times New Roman" w:eastAsia="方正仿宋_GBK" w:cs="Times New Roman"/>
          <w:color w:val="auto"/>
          <w:kern w:val="2"/>
          <w:sz w:val="24"/>
          <w:szCs w:val="24"/>
          <w:lang w:val="en-US" w:eastAsia="zh-CN" w:bidi="ar-SA"/>
        </w:rPr>
        <w:t>（每年度所派出项目组人员人数及资质应符合响应文件）</w:t>
      </w:r>
      <w:r>
        <w:rPr>
          <w:rFonts w:hint="default" w:ascii="Times New Roman" w:hAnsi="Times New Roman" w:eastAsia="方正仿宋_GBK" w:cs="Times New Roman"/>
          <w:color w:val="auto"/>
          <w:kern w:val="2"/>
          <w:sz w:val="24"/>
          <w:szCs w:val="24"/>
          <w:lang w:val="en-US" w:eastAsia="zh-CN" w:bidi="ar-SA"/>
        </w:rPr>
        <w:t>。项目组审计人员固定不变，接受甲方监督，如有变更及时向甲方报备并提供接替人的资质证书复印件（加盖公章）。乙方指派的审计人员如有履职差或不能胜任工作的情形，甲方有权要求乙方给予更换，直至合适为止</w:t>
      </w:r>
      <w:r>
        <w:rPr>
          <w:rFonts w:hint="eastAsia" w:ascii="Times New Roman" w:hAnsi="Times New Roman" w:eastAsia="方正仿宋_GBK" w:cs="Times New Roman"/>
          <w:color w:val="auto"/>
          <w:kern w:val="2"/>
          <w:sz w:val="24"/>
          <w:szCs w:val="24"/>
          <w:lang w:val="en-US" w:eastAsia="zh-CN" w:bidi="ar-SA"/>
        </w:rPr>
        <w:t>。</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6.甲方指派工作人员作为审计组成员，所有审计现场、资料调取、沟通协调等均需征得甲方工作人员同意方可执行。</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7.每周五17:00前提交《审计进度周报》。</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8.严格执行事务所内部复核机制。</w:t>
      </w:r>
    </w:p>
    <w:p>
      <w:pPr>
        <w:pageBreakBefore w:val="0"/>
        <w:kinsoku/>
        <w:wordWrap/>
        <w:topLinePunct w:val="0"/>
        <w:autoSpaceDE/>
        <w:autoSpaceDN/>
        <w:bidi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9.审计报告需内容详实、实事求是、客观公正。审计报告初稿完成后，事务所应就审计报告中的数据、审计意见、审计过程中发现的问题与采购人充分沟通，直至双方认可为止</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10.当甲方发现报告存在错误或其他不当事项时，应当事先通知乙方，乙方将考虑有关的修改对审计报告的影响，必要时，将重新出具审计报告。</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服务费用及支付方式</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1.本项目服务费用人民币   元（大写：   元整）；其中不含税价款人民币   元，增值税税率  %，增值税税额人民币   元，此外甲方不再支付乙方本合同服务费用之外的任何费用。</w:t>
      </w:r>
    </w:p>
    <w:p>
      <w:pPr>
        <w:keepNext w:val="0"/>
        <w:keepLines w:val="0"/>
        <w:pageBreakBefore w:val="0"/>
        <w:widowControl w:val="0"/>
        <w:kinsoku/>
        <w:wordWrap/>
        <w:overflowPunct w:val="0"/>
        <w:topLinePunct w:val="0"/>
        <w:autoSpaceDE/>
        <w:autoSpaceDN/>
        <w:bidi w:val="0"/>
        <w:adjustRightInd/>
        <w:snapToGrid w:val="0"/>
        <w:spacing w:after="0" w:line="570" w:lineRule="exact"/>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2.服务费支付方式：项目执行结束，乙方按约履行完毕所有义务出具审计报告书，并经采甲方履约验收合格，且乙方向甲方出具增值税发票后30日内，甲方支付成交人费用总金额的100%。</w:t>
      </w:r>
    </w:p>
    <w:p>
      <w:pPr>
        <w:pStyle w:val="4"/>
        <w:keepNext w:val="0"/>
        <w:keepLines w:val="0"/>
        <w:pageBreakBefore w:val="0"/>
        <w:widowControl w:val="0"/>
        <w:kinsoku/>
        <w:wordWrap/>
        <w:topLinePunct w:val="0"/>
        <w:autoSpaceDE/>
        <w:autoSpaceDN/>
        <w:bidi w:val="0"/>
        <w:adjustRightInd/>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采购人付款前，成交人应按照要求向采购人开具相应等额合法有效的增值税发票，若成交人延迟开票或开票不符合要求的，采购人有权顺延支付时限且不承担违约责任。</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知识产权</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乙方应保证所提供的服务或其任何一部分均不会侵犯任何第三方的专利权、商标权或著作权。</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甲方的权利和义务</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1.按约定时间提供审计业务所需全部资料，包括财务会计资料及其他相关资料。</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2.在审计业务范围内提出业务流程问题，得到乙方建设性意见，完善财务流程及内控建设。</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3.根据本合同规定，按时向乙方支付应付服务费用。</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4.国家法律、法规所规定由甲方承担的其它责任。</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5.为审计人员免费提供医院食堂午餐。</w:t>
      </w:r>
    </w:p>
    <w:p>
      <w:pPr>
        <w:pStyle w:val="4"/>
        <w:pageBreakBefore w:val="0"/>
        <w:kinsoku/>
        <w:wordWrap/>
        <w:topLinePunct w:val="0"/>
        <w:autoSpaceDE/>
        <w:autoSpaceDN/>
        <w:bidi w:val="0"/>
        <w:spacing w:after="0" w:line="570" w:lineRule="exact"/>
        <w:ind w:firstLine="560" w:firstLineChars="200"/>
        <w:rPr>
          <w:rFonts w:hint="default" w:ascii="Times New Roman" w:hAnsi="Times New Roman" w:eastAsia="方正黑体_GBK" w:cs="Times New Roman"/>
          <w:b w:val="0"/>
          <w:bCs/>
          <w:color w:val="auto"/>
          <w:sz w:val="28"/>
          <w:szCs w:val="28"/>
        </w:rPr>
      </w:pPr>
      <w:r>
        <w:rPr>
          <w:rFonts w:hint="default" w:ascii="Times New Roman" w:hAnsi="Times New Roman" w:eastAsia="方正黑体_GBK" w:cs="Times New Roman"/>
          <w:b w:val="0"/>
          <w:bCs/>
          <w:color w:val="auto"/>
          <w:sz w:val="28"/>
          <w:szCs w:val="28"/>
        </w:rPr>
        <w:t>乙方的权利和义务</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1.严格依据有关法律、法规执行业务，实现审计目标。</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2.根据本合同的规定向甲方收取相关服务费用，并有权在本项目管理范围内管理及合理使用。</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3.及时向甲方通告本项目服务范围内有关服务的重大事项。</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4.按合同约定，按时向甲方提供符合要求的审计报告。</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5.在实施审计工作的基础上对甲方经济业务的合规合法性、财务收支的规范性和加强内部控制情况提出审计意见和合理建议。</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6.对在业务执行过程中获悉的甲方商业秘密进行保密。</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7.国家法律、法规所规定由乙方承担的其它责任。</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违约责任</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1.甲乙双方必须遵守本合同并执行合同中的各项规定，保证本合同的正常履行。</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并向甲方支付合同总额5%的违约金。</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3.乙方如未按照采购合同约定的时间和要求向甲方提供服务或服务成果，采购人有权要求乙方承担违约责任，违约责任为合同总价的5%，违约责任不足以弥补甲方全部损失的，乙方还应承担损失赔偿责任。</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4.乙方逾期履行合同，每逾期1日，扣除合同总金额1%‌的违约金后进行款项支付，乙方除应承担本条第（三）款约定违约责任外，甲方有权解除采购合同，同时要求乙方退还甲方已支付的全部合同款项，因此给甲方造成损失的，还应予以赔偿。</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5.对甲方认为不合理的需要限期整改的部分，经甲方提出后，乙方拒绝整改或经整改3次后仍不符合采购人要求，乙方除应承担本条第（三）款约定违约责任外，甲方有权解除合同，同时要求乙方退还甲方已支付的全部合同款项，因此给甲方造成损失的，还应予以赔偿。</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6.乙方应加强全过程安全教育培训，采取各项措施保证本项目安全有效。如因乙方原因导致的人身或财产损害，由乙方自行承担相应责任，并应采取各种必要措施降低对甲方的负面影响。</w:t>
      </w:r>
    </w:p>
    <w:p>
      <w:pPr>
        <w:pStyle w:val="4"/>
        <w:keepNext w:val="0"/>
        <w:keepLines w:val="0"/>
        <w:pageBreakBefore w:val="0"/>
        <w:widowControl w:val="0"/>
        <w:kinsoku/>
        <w:wordWrap/>
        <w:overflowPunct/>
        <w:topLinePunct w:val="0"/>
        <w:autoSpaceDE/>
        <w:autoSpaceDN/>
        <w:bidi w:val="0"/>
        <w:adjustRightInd/>
        <w:snapToGrid/>
        <w:spacing w:line="279" w:lineRule="auto"/>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eastAsia="方正仿宋_GBK" w:cs="Times New Roman"/>
          <w:color w:val="auto"/>
          <w:kern w:val="2"/>
          <w:sz w:val="24"/>
          <w:szCs w:val="24"/>
          <w:lang w:val="en-US" w:eastAsia="zh-CN" w:bidi="ar-SA"/>
        </w:rPr>
        <w:t>7.采购合同所称甲方损失包括但不限于重新履行采购程序所产生的费用、甲方直接经济损失、预期利益损失、向第三人支付的赔偿费用、因主张权利发生的费用（包括但不限于律师费、诉讼费、保全费、交通费、差旅费、鉴定费）等等。</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r>
        <w:rPr>
          <w:rFonts w:hint="default" w:ascii="Times New Roman" w:hAnsi="Times New Roman" w:eastAsia="方正黑体_GBK" w:cs="Times New Roman"/>
          <w:color w:val="auto"/>
          <w:kern w:val="2"/>
          <w:sz w:val="28"/>
          <w:szCs w:val="28"/>
          <w:lang w:val="en-US" w:eastAsia="zh-CN" w:bidi="ar-SA"/>
          <w14:ligatures w14:val="standardContextual"/>
        </w:rPr>
        <w:t>不可抗力事件处理</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1.在合同有效期内，任何一方因不可抗力事件导致不能履行合同，则合同履行期可延长，其延长期与不可抗力影响期相同。</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2.不可抗力事件发生后，应立即通知对方，并寄送有关权威机构出具的证明。</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3.不可抗力事件延续30天以上，双方应通过友好协商，确定是否继续履行合同。</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23" w:name="_Toc251768867"/>
      <w:bookmarkStart w:id="24" w:name="_Toc247334846"/>
      <w:bookmarkStart w:id="25" w:name="_Toc238984980"/>
      <w:bookmarkStart w:id="26" w:name="_Toc286993792"/>
      <w:bookmarkStart w:id="27" w:name="_Toc225654649"/>
      <w:bookmarkStart w:id="28" w:name="_Toc225244857"/>
      <w:bookmarkStart w:id="29" w:name="_Toc241833908"/>
      <w:bookmarkStart w:id="30" w:name="_Toc211911353"/>
      <w:bookmarkStart w:id="31" w:name="_Toc211854454"/>
      <w:bookmarkStart w:id="32" w:name="_Toc239568423"/>
      <w:bookmarkStart w:id="33" w:name="_Toc212019599"/>
      <w:bookmarkStart w:id="34" w:name="_Toc239233919"/>
      <w:bookmarkStart w:id="35" w:name="_Toc225670756"/>
      <w:bookmarkStart w:id="36" w:name="_Toc237145411"/>
      <w:bookmarkStart w:id="37" w:name="_Toc185395254"/>
      <w:bookmarkStart w:id="38" w:name="_Toc232492933"/>
      <w:r>
        <w:rPr>
          <w:rFonts w:hint="default" w:ascii="Times New Roman" w:hAnsi="Times New Roman" w:eastAsia="方正黑体_GBK" w:cs="Times New Roman"/>
          <w:color w:val="auto"/>
          <w:kern w:val="2"/>
          <w:sz w:val="28"/>
          <w:szCs w:val="28"/>
          <w:lang w:val="en-US" w:eastAsia="zh-CN" w:bidi="ar-SA"/>
          <w14:ligatures w14:val="standardContextual"/>
        </w:rPr>
        <w:t xml:space="preserve"> 解决合同纠纷的方式</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1.在执行本合同中发生的或与本合同有关的争端，双方应通过友好协商解决，经协商在30天内不能达成协议时，向</w:t>
      </w:r>
      <w:r>
        <w:rPr>
          <w:rFonts w:hint="eastAsia" w:ascii="Times New Roman" w:hAnsi="Times New Roman" w:eastAsia="方正仿宋_GBK" w:cs="Times New Roman"/>
          <w:color w:val="auto"/>
          <w:kern w:val="2"/>
          <w:sz w:val="24"/>
          <w:szCs w:val="24"/>
          <w:lang w:val="en-US" w:eastAsia="zh-CN" w:bidi="ar-SA"/>
        </w:rPr>
        <w:t>金牛区人</w:t>
      </w:r>
      <w:r>
        <w:rPr>
          <w:rFonts w:hint="default" w:ascii="Times New Roman" w:hAnsi="Times New Roman" w:eastAsia="方正仿宋_GBK" w:cs="Times New Roman"/>
          <w:color w:val="auto"/>
          <w:kern w:val="2"/>
          <w:sz w:val="24"/>
          <w:szCs w:val="24"/>
          <w:lang w:val="en-US" w:eastAsia="zh-CN" w:bidi="ar-SA"/>
        </w:rPr>
        <w:t>民法院提起诉讼。违约方应承担守约方为主张权利而支出的全部追偿成本，包括但不限于：诉讼费、保全费、保全保函费、公证费、律师费、鉴定费、赔偿费等。</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 xml:space="preserve">2.在诉讼期间，由双方协商除纠纷以外的其他合同事项是否继续履行。  </w:t>
      </w:r>
    </w:p>
    <w:p>
      <w:pPr>
        <w:pageBreakBefore w:val="0"/>
        <w:numPr>
          <w:ilvl w:val="0"/>
          <w:numId w:val="1"/>
        </w:numPr>
        <w:tabs>
          <w:tab w:val="left" w:pos="1521"/>
          <w:tab w:val="clear" w:pos="-159"/>
        </w:tabs>
        <w:kinsoku/>
        <w:wordWrap/>
        <w:topLinePunct w:val="0"/>
        <w:autoSpaceDE/>
        <w:autoSpaceDN/>
        <w:bidi w:val="0"/>
        <w:spacing w:after="0" w:line="570" w:lineRule="exact"/>
        <w:ind w:left="-159" w:leftChars="0" w:firstLine="560" w:firstLineChars="200"/>
        <w:rPr>
          <w:rFonts w:hint="default" w:ascii="Times New Roman" w:hAnsi="Times New Roman" w:eastAsia="方正黑体_GBK" w:cs="Times New Roman"/>
          <w:color w:val="auto"/>
          <w:kern w:val="2"/>
          <w:sz w:val="28"/>
          <w:szCs w:val="28"/>
          <w:lang w:val="en-US" w:eastAsia="zh-CN" w:bidi="ar-SA"/>
          <w14:ligatures w14:val="standardContextual"/>
        </w:rPr>
      </w:pPr>
      <w:bookmarkStart w:id="39" w:name="_Toc241833909"/>
      <w:bookmarkStart w:id="40" w:name="_Toc239233920"/>
      <w:bookmarkStart w:id="41" w:name="_Toc212019600"/>
      <w:bookmarkStart w:id="42" w:name="_Toc211854455"/>
      <w:bookmarkStart w:id="43" w:name="_Toc239568424"/>
      <w:bookmarkStart w:id="44" w:name="_Toc283019219"/>
      <w:bookmarkStart w:id="45" w:name="_Toc225654650"/>
      <w:bookmarkStart w:id="46" w:name="_Toc232492934"/>
      <w:bookmarkStart w:id="47" w:name="_Toc238984981"/>
      <w:bookmarkStart w:id="48" w:name="_Toc211911354"/>
      <w:bookmarkStart w:id="49" w:name="_Toc225670757"/>
      <w:bookmarkStart w:id="50" w:name="_Toc185395255"/>
      <w:bookmarkStart w:id="51" w:name="_Toc237145412"/>
      <w:bookmarkStart w:id="52" w:name="_Toc247334847"/>
      <w:bookmarkStart w:id="53" w:name="_Toc225244858"/>
      <w:bookmarkStart w:id="54" w:name="_Toc286993793"/>
      <w:bookmarkStart w:id="55" w:name="_Toc251768868"/>
      <w:bookmarkStart w:id="56" w:name="_Toc282696231"/>
      <w:r>
        <w:rPr>
          <w:rFonts w:hint="default" w:ascii="Times New Roman" w:hAnsi="Times New Roman" w:eastAsia="方正黑体_GBK" w:cs="Times New Roman"/>
          <w:color w:val="auto"/>
          <w:kern w:val="2"/>
          <w:sz w:val="28"/>
          <w:szCs w:val="28"/>
          <w:lang w:val="en-US" w:eastAsia="zh-CN" w:bidi="ar-SA"/>
          <w14:ligatures w14:val="standardContextual"/>
        </w:rPr>
        <w:t xml:space="preserve">  合同</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hint="default" w:ascii="Times New Roman" w:hAnsi="Times New Roman" w:eastAsia="方正黑体_GBK" w:cs="Times New Roman"/>
          <w:color w:val="auto"/>
          <w:kern w:val="2"/>
          <w:sz w:val="28"/>
          <w:szCs w:val="28"/>
          <w:lang w:val="en-US" w:eastAsia="zh-CN" w:bidi="ar-SA"/>
          <w14:ligatures w14:val="standardContextual"/>
        </w:rPr>
        <w:t>生效及其他</w:t>
      </w:r>
    </w:p>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1.合同经双方法定代表人或授权委托代理人签字并加盖单位公章后生效。</w:t>
      </w:r>
    </w:p>
    <w:tbl>
      <w:tblPr>
        <w:tblStyle w:val="8"/>
        <w:tblpPr w:leftFromText="180" w:rightFromText="180" w:vertAnchor="text" w:horzAnchor="page" w:tblpX="1765" w:tblpY="1462"/>
        <w:tblOverlap w:val="never"/>
        <w:tblW w:w="88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50"/>
        <w:gridCol w:w="44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55" w:hRule="atLeast"/>
        </w:trPr>
        <w:tc>
          <w:tcPr>
            <w:tcW w:w="4350" w:type="dxa"/>
            <w:tcBorders>
              <w:top w:val="single" w:color="auto" w:sz="4" w:space="0"/>
              <w:left w:val="single" w:color="auto" w:sz="4" w:space="0"/>
              <w:bottom w:val="single" w:color="auto" w:sz="4" w:space="0"/>
              <w:right w:val="single" w:color="auto" w:sz="4" w:space="0"/>
            </w:tcBorders>
          </w:tcPr>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甲方（盖章）：成都市金牛区妇幼保健院</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甲方代表（签字）：</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地址：成都市金牛区长月路12号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电话： 028-68897738</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开户银行：建设银行成都金牛支行</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开户账号：51001446437051507752</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纳税人识别号：1251010645079774X2</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日期：    年    月    日</w:t>
            </w:r>
          </w:p>
        </w:tc>
        <w:tc>
          <w:tcPr>
            <w:tcW w:w="4485" w:type="dxa"/>
            <w:tcBorders>
              <w:top w:val="single" w:color="auto" w:sz="4" w:space="0"/>
              <w:left w:val="single" w:color="auto" w:sz="4" w:space="0"/>
              <w:bottom w:val="single" w:color="auto" w:sz="4" w:space="0"/>
              <w:right w:val="single" w:color="auto" w:sz="4" w:space="0"/>
            </w:tcBorders>
          </w:tcPr>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乙方（盖章）：</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乙方代表（签字）：</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 xml:space="preserve">地址： </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电话：</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开户银行：</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开户账号：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纳税人识别号：</w:t>
            </w:r>
          </w:p>
          <w:p>
            <w:pPr>
              <w:pageBreakBefore w:val="0"/>
              <w:kinsoku/>
              <w:wordWrap/>
              <w:overflowPunct w:val="0"/>
              <w:topLinePunct w:val="0"/>
              <w:autoSpaceDE/>
              <w:autoSpaceDN/>
              <w:bidi w:val="0"/>
              <w:snapToGrid w:val="0"/>
              <w:spacing w:after="0" w:line="570" w:lineRule="exact"/>
              <w:rPr>
                <w:rFonts w:hint="default" w:ascii="Times New Roman" w:hAnsi="Times New Roman" w:eastAsia="方正仿宋_GBK" w:cs="Times New Roman"/>
                <w:color w:val="auto"/>
                <w:kern w:val="2"/>
                <w:sz w:val="22"/>
                <w:szCs w:val="22"/>
                <w:lang w:val="en-US" w:eastAsia="zh-CN" w:bidi="ar-SA"/>
              </w:rPr>
            </w:pPr>
            <w:r>
              <w:rPr>
                <w:rFonts w:hint="default" w:ascii="Times New Roman" w:hAnsi="Times New Roman" w:eastAsia="方正仿宋_GBK" w:cs="Times New Roman"/>
                <w:color w:val="auto"/>
                <w:kern w:val="2"/>
                <w:sz w:val="22"/>
                <w:szCs w:val="22"/>
                <w:lang w:val="en-US" w:eastAsia="zh-CN" w:bidi="ar-SA"/>
              </w:rPr>
              <w:t>日期：    年    月    日</w:t>
            </w:r>
          </w:p>
        </w:tc>
      </w:tr>
    </w:tbl>
    <w:p>
      <w:pPr>
        <w:pageBreakBefore w:val="0"/>
        <w:kinsoku/>
        <w:wordWrap/>
        <w:overflowPunct w:val="0"/>
        <w:topLinePunct w:val="0"/>
        <w:autoSpaceDE/>
        <w:autoSpaceDN/>
        <w:bidi w:val="0"/>
        <w:snapToGrid w:val="0"/>
        <w:spacing w:after="0" w:line="570" w:lineRule="exact"/>
        <w:ind w:firstLine="480" w:firstLineChars="200"/>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kern w:val="2"/>
          <w:sz w:val="24"/>
          <w:szCs w:val="24"/>
          <w:lang w:val="en-US" w:eastAsia="zh-CN" w:bidi="ar-SA"/>
        </w:rPr>
        <w:t>2</w:t>
      </w:r>
      <w:r>
        <w:rPr>
          <w:rFonts w:hint="default" w:ascii="Times New Roman" w:hAnsi="Times New Roman" w:eastAsia="方正仿宋_GBK" w:cs="Times New Roman"/>
          <w:color w:val="auto"/>
          <w:kern w:val="2"/>
          <w:sz w:val="24"/>
          <w:szCs w:val="24"/>
          <w:lang w:val="en-US" w:eastAsia="zh-CN" w:bidi="ar-SA"/>
        </w:rPr>
        <w:t>.本合同一式五份，自双方签章之日起起效。甲方三份，乙方二份，具有同等法律效力。</w:t>
      </w:r>
      <w:bookmarkEnd w:id="3"/>
      <w:bookmarkEnd w:id="4"/>
    </w:p>
    <w:p>
      <w:pPr>
        <w:bidi w:val="0"/>
        <w:rPr>
          <w:rFonts w:hint="default" w:asciiTheme="minorHAnsi" w:hAnsiTheme="minorHAnsi" w:eastAsiaTheme="minorEastAsia" w:cstheme="minorBidi"/>
          <w:color w:val="auto"/>
          <w:kern w:val="2"/>
          <w:sz w:val="21"/>
          <w:szCs w:val="24"/>
          <w:lang w:val="en-US" w:eastAsia="zh-CN" w:bidi="ar-SA"/>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ind w:firstLine="382" w:firstLineChars="0"/>
        <w:jc w:val="left"/>
        <w:rPr>
          <w:rFonts w:hint="default"/>
          <w:color w:val="auto"/>
          <w:lang w:val="en-US" w:eastAsia="zh-CN"/>
        </w:rPr>
        <w:sectPr>
          <w:pgSz w:w="11906" w:h="16838"/>
          <w:pgMar w:top="1440" w:right="1800" w:bottom="1440" w:left="1800" w:header="851" w:footer="992" w:gutter="0"/>
          <w:cols w:space="425" w:num="1"/>
          <w:docGrid w:type="lines" w:linePitch="312" w:charSpace="0"/>
        </w:sectPr>
      </w:pPr>
    </w:p>
    <w:p>
      <w:pPr>
        <w:pageBreakBefore w:val="0"/>
        <w:numPr>
          <w:ilvl w:val="0"/>
          <w:numId w:val="0"/>
        </w:numPr>
        <w:tabs>
          <w:tab w:val="left" w:pos="1521"/>
        </w:tabs>
        <w:kinsoku/>
        <w:wordWrap/>
        <w:topLinePunct w:val="0"/>
        <w:autoSpaceDE/>
        <w:autoSpaceDN/>
        <w:bidi w:val="0"/>
        <w:spacing w:after="0" w:line="570" w:lineRule="exact"/>
        <w:rPr>
          <w:rFonts w:hint="eastAsia" w:ascii="Times New Roman" w:hAnsi="Times New Roman" w:eastAsia="方正黑体_GBK" w:cs="Times New Roman"/>
          <w:color w:val="auto"/>
          <w:kern w:val="2"/>
          <w:sz w:val="28"/>
          <w:szCs w:val="28"/>
          <w:lang w:val="en-US" w:eastAsia="zh-CN" w:bidi="ar-SA"/>
          <w14:ligatures w14:val="standardContextual"/>
        </w:rPr>
      </w:pPr>
      <w:r>
        <w:rPr>
          <w:rFonts w:hint="eastAsia" w:ascii="Times New Roman" w:hAnsi="Times New Roman" w:eastAsia="方正黑体_GBK" w:cs="Times New Roman"/>
          <w:color w:val="auto"/>
          <w:kern w:val="2"/>
          <w:sz w:val="28"/>
          <w:szCs w:val="28"/>
          <w:lang w:val="en-US" w:eastAsia="zh-CN" w:bidi="ar-SA"/>
          <w14:ligatures w14:val="standardContextual"/>
        </w:rPr>
        <w:t>附件</w:t>
      </w:r>
    </w:p>
    <w:p>
      <w:pPr>
        <w:pageBreakBefore w:val="0"/>
        <w:numPr>
          <w:ilvl w:val="0"/>
          <w:numId w:val="0"/>
        </w:numPr>
        <w:tabs>
          <w:tab w:val="left" w:pos="1521"/>
        </w:tabs>
        <w:kinsoku/>
        <w:wordWrap/>
        <w:topLinePunct w:val="0"/>
        <w:autoSpaceDE/>
        <w:autoSpaceDN/>
        <w:bidi w:val="0"/>
        <w:spacing w:after="0" w:line="570" w:lineRule="exact"/>
        <w:jc w:val="center"/>
        <w:rPr>
          <w:rFonts w:hint="eastAsia" w:ascii="Times New Roman" w:hAnsi="Times New Roman" w:eastAsia="方正黑体_GBK" w:cs="Times New Roman"/>
          <w:color w:val="auto"/>
          <w:kern w:val="2"/>
          <w:sz w:val="28"/>
          <w:szCs w:val="28"/>
          <w:lang w:val="en-US" w:eastAsia="zh-CN" w:bidi="ar-SA"/>
          <w14:ligatures w14:val="standardContextual"/>
        </w:rPr>
      </w:pPr>
      <w:r>
        <w:rPr>
          <w:rFonts w:hint="eastAsia" w:ascii="Times New Roman" w:hAnsi="Times New Roman" w:eastAsia="方正黑体_GBK" w:cs="Times New Roman"/>
          <w:color w:val="auto"/>
          <w:kern w:val="2"/>
          <w:sz w:val="28"/>
          <w:szCs w:val="28"/>
          <w:lang w:val="en-US" w:eastAsia="zh-CN" w:bidi="ar-SA"/>
          <w14:ligatures w14:val="standardContextual"/>
        </w:rPr>
        <w:t>年度服务质量考核表</w:t>
      </w:r>
    </w:p>
    <w:p>
      <w:pPr>
        <w:pStyle w:val="4"/>
        <w:rPr>
          <w:rFonts w:hint="default"/>
          <w:color w:val="auto"/>
          <w:lang w:val="en-US" w:eastAsia="zh-CN"/>
        </w:rPr>
      </w:pPr>
      <w:r>
        <w:rPr>
          <w:rFonts w:hint="default"/>
          <w:color w:val="auto"/>
          <w:lang w:val="en-US" w:eastAsia="zh-CN"/>
        </w:rPr>
        <w:br w:type="textWrapping"/>
      </w:r>
      <w:r>
        <w:rPr>
          <w:rFonts w:hint="default" w:ascii="Times New Roman" w:hAnsi="Times New Roman" w:eastAsia="方正仿宋_GBK" w:cs="Times New Roman"/>
          <w:color w:val="auto"/>
          <w:kern w:val="2"/>
          <w:sz w:val="24"/>
          <w:szCs w:val="24"/>
          <w:lang w:val="en-US" w:eastAsia="zh-CN" w:bidi="ar-SA"/>
        </w:rPr>
        <w:t>考核年度：20</w:t>
      </w:r>
      <w:r>
        <w:rPr>
          <w:rFonts w:hint="eastAsia" w:eastAsia="方正仿宋_GBK" w:cs="Times New Roman"/>
          <w:color w:val="auto"/>
          <w:kern w:val="2"/>
          <w:sz w:val="24"/>
          <w:szCs w:val="24"/>
          <w:u w:val="single"/>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年度</w:t>
      </w:r>
    </w:p>
    <w:tbl>
      <w:tblPr>
        <w:tblStyle w:val="8"/>
        <w:tblW w:w="85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7"/>
        <w:gridCol w:w="2117"/>
        <w:gridCol w:w="871"/>
        <w:gridCol w:w="3467"/>
        <w:gridCol w:w="7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Header/>
        </w:trPr>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考核维度</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考核指标</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分值</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评分标准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审计报告质量</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w:t>
            </w:r>
            <w:r>
              <w:rPr>
                <w:rFonts w:hint="eastAsia" w:eastAsia="方正仿宋_GBK" w:cs="Times New Roman"/>
                <w:color w:val="auto"/>
                <w:kern w:val="2"/>
                <w:sz w:val="24"/>
                <w:szCs w:val="24"/>
                <w:lang w:val="en-US" w:eastAsia="zh-CN" w:bidi="ar-SA"/>
              </w:rPr>
              <w:t>5</w:t>
            </w:r>
            <w:r>
              <w:rPr>
                <w:rFonts w:hint="default" w:ascii="Times New Roman" w:hAnsi="Times New Roman" w:eastAsia="方正仿宋_GBK" w:cs="Times New Roman"/>
                <w:color w:val="auto"/>
                <w:kern w:val="2"/>
                <w:sz w:val="24"/>
                <w:szCs w:val="24"/>
                <w:lang w:val="en-US" w:eastAsia="zh-CN" w:bidi="ar-SA"/>
              </w:rPr>
              <w:t>0分）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报告内容详实、数据准确、意见客观</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报告存在重大数据错误或重大遗漏的，每处扣5分；一般性错误每处扣2分，扣完为止。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审计程序执行到位，无遗漏</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审计程序执行不到位的，缺少一项扣5分，扣完为止。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问题披露充分，建议具有建设性</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对审计发现的主要问题未披露或回避的，每项扣3分；建议无针对性的酌情扣分。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内部复核机制执行到位</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5</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未提供复核记录或复核流于形式的，扣</w:t>
            </w:r>
            <w:r>
              <w:rPr>
                <w:rFonts w:hint="eastAsia" w:eastAsia="方正仿宋_GBK" w:cs="Times New Roman"/>
                <w:color w:val="auto"/>
                <w:kern w:val="2"/>
                <w:sz w:val="24"/>
                <w:szCs w:val="24"/>
                <w:lang w:val="en-US" w:eastAsia="zh-CN" w:bidi="ar-SA"/>
              </w:rPr>
              <w:t>3-5</w:t>
            </w:r>
            <w:r>
              <w:rPr>
                <w:rFonts w:hint="default" w:ascii="Times New Roman" w:hAnsi="Times New Roman" w:eastAsia="方正仿宋_GBK" w:cs="Times New Roman"/>
                <w:color w:val="auto"/>
                <w:kern w:val="2"/>
                <w:sz w:val="24"/>
                <w:szCs w:val="24"/>
                <w:lang w:val="en-US" w:eastAsia="zh-CN" w:bidi="ar-SA"/>
              </w:rPr>
              <w:t>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团队配置与履约（20分）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项目负责人全程参与现场审计</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8</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负责人未全程参与的，每缺席1天扣2分，扣完为止。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项目组成员稳定，资质符合要求</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成员</w:t>
            </w:r>
            <w:r>
              <w:rPr>
                <w:rFonts w:hint="eastAsia" w:eastAsia="方正仿宋_GBK" w:cs="Times New Roman"/>
                <w:color w:val="auto"/>
                <w:kern w:val="2"/>
                <w:sz w:val="24"/>
                <w:szCs w:val="24"/>
                <w:lang w:val="en-US" w:eastAsia="zh-CN" w:bidi="ar-SA"/>
              </w:rPr>
              <w:t>擅自更换或缺席</w:t>
            </w:r>
            <w:r>
              <w:rPr>
                <w:rFonts w:hint="default" w:ascii="Times New Roman" w:hAnsi="Times New Roman" w:eastAsia="方正仿宋_GBK" w:cs="Times New Roman"/>
                <w:color w:val="auto"/>
                <w:kern w:val="2"/>
                <w:sz w:val="24"/>
                <w:szCs w:val="24"/>
                <w:lang w:val="en-US" w:eastAsia="zh-CN" w:bidi="ar-SA"/>
              </w:rPr>
              <w:t>的，每人次扣</w:t>
            </w:r>
            <w:r>
              <w:rPr>
                <w:rFonts w:hint="eastAsia" w:eastAsia="方正仿宋_GBK" w:cs="Times New Roman"/>
                <w:color w:val="auto"/>
                <w:kern w:val="2"/>
                <w:sz w:val="24"/>
                <w:szCs w:val="24"/>
                <w:lang w:val="en-US" w:eastAsia="zh-CN" w:bidi="ar-SA"/>
              </w:rPr>
              <w:t>3</w:t>
            </w:r>
            <w:r>
              <w:rPr>
                <w:rFonts w:hint="default" w:ascii="Times New Roman" w:hAnsi="Times New Roman" w:eastAsia="方正仿宋_GBK" w:cs="Times New Roman"/>
                <w:color w:val="auto"/>
                <w:kern w:val="2"/>
                <w:sz w:val="24"/>
                <w:szCs w:val="24"/>
                <w:lang w:val="en-US" w:eastAsia="zh-CN" w:bidi="ar-SA"/>
              </w:rPr>
              <w:t>分</w:t>
            </w:r>
            <w:r>
              <w:rPr>
                <w:rFonts w:hint="eastAsia" w:eastAsia="方正仿宋_GBK" w:cs="Times New Roman"/>
                <w:color w:val="auto"/>
                <w:kern w:val="2"/>
                <w:sz w:val="24"/>
                <w:szCs w:val="24"/>
                <w:lang w:val="en-US" w:eastAsia="zh-CN" w:bidi="ar-SA"/>
              </w:rPr>
              <w:t>。</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配合采购人更换不称职人员</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采购人提出更换要求后，未在合理期限内更换的，扣6分。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工作配合与时效（2</w:t>
            </w:r>
            <w:r>
              <w:rPr>
                <w:rFonts w:hint="eastAsia" w:eastAsia="方正仿宋_GBK" w:cs="Times New Roman"/>
                <w:color w:val="auto"/>
                <w:kern w:val="2"/>
                <w:sz w:val="24"/>
                <w:szCs w:val="24"/>
                <w:lang w:val="en-US" w:eastAsia="zh-CN" w:bidi="ar-SA"/>
              </w:rPr>
              <w:t>0</w:t>
            </w:r>
            <w:r>
              <w:rPr>
                <w:rFonts w:hint="default" w:ascii="Times New Roman" w:hAnsi="Times New Roman" w:eastAsia="方正仿宋_GBK" w:cs="Times New Roman"/>
                <w:color w:val="auto"/>
                <w:kern w:val="2"/>
                <w:sz w:val="24"/>
                <w:szCs w:val="24"/>
                <w:lang w:val="en-US" w:eastAsia="zh-CN" w:bidi="ar-SA"/>
              </w:rPr>
              <w:t>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每周五17:00前提交《审计进度周报》</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按现场审计时间分配分值，</w:t>
            </w:r>
            <w:r>
              <w:rPr>
                <w:rFonts w:hint="default" w:ascii="Times New Roman" w:hAnsi="Times New Roman" w:eastAsia="方正仿宋_GBK" w:cs="Times New Roman"/>
                <w:color w:val="auto"/>
                <w:kern w:val="2"/>
                <w:sz w:val="24"/>
                <w:szCs w:val="24"/>
                <w:lang w:val="en-US" w:eastAsia="zh-CN" w:bidi="ar-SA"/>
              </w:rPr>
              <w:t>扣完为止。</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现场审计、资料调取等配合规范</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6</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未经采购人工作人员同意擅自操作，每次扣3分；沟通协调不配合酌情扣分。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审计报告初稿沟通充分，直至双方认可</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8</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未充分沟通直接提交终稿的，扣5分；经采购人提出后仍不整改的，扣</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restart"/>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档案移交与保密（1</w:t>
            </w:r>
            <w:r>
              <w:rPr>
                <w:rFonts w:hint="eastAsia" w:eastAsia="方正仿宋_GBK" w:cs="Times New Roman"/>
                <w:color w:val="auto"/>
                <w:kern w:val="2"/>
                <w:sz w:val="24"/>
                <w:szCs w:val="24"/>
                <w:lang w:val="en-US" w:eastAsia="zh-CN" w:bidi="ar-SA"/>
              </w:rPr>
              <w:t>0</w:t>
            </w:r>
            <w:r>
              <w:rPr>
                <w:rFonts w:hint="default" w:ascii="Times New Roman" w:hAnsi="Times New Roman" w:eastAsia="方正仿宋_GBK" w:cs="Times New Roman"/>
                <w:color w:val="auto"/>
                <w:kern w:val="2"/>
                <w:sz w:val="24"/>
                <w:szCs w:val="24"/>
                <w:lang w:val="en-US" w:eastAsia="zh-CN" w:bidi="ar-SA"/>
              </w:rPr>
              <w:t>分）</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审计纸质档案装订成册，内容完整</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3</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档案缺失底稿、取证单等重要资料的，扣3分</w:t>
            </w:r>
            <w:r>
              <w:rPr>
                <w:rFonts w:hint="eastAsia" w:eastAsia="方正仿宋_GBK" w:cs="Times New Roman"/>
                <w:color w:val="auto"/>
                <w:kern w:val="2"/>
                <w:sz w:val="24"/>
                <w:szCs w:val="24"/>
                <w:lang w:val="en-US" w:eastAsia="zh-CN" w:bidi="ar-SA"/>
              </w:rPr>
              <w:t>。</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电子档案（Word及PDF版）齐全</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3</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内容有</w:t>
            </w:r>
            <w:r>
              <w:rPr>
                <w:rFonts w:hint="default" w:ascii="Times New Roman" w:hAnsi="Times New Roman" w:eastAsia="方正仿宋_GBK" w:cs="Times New Roman"/>
                <w:color w:val="auto"/>
                <w:kern w:val="2"/>
                <w:sz w:val="24"/>
                <w:szCs w:val="24"/>
                <w:lang w:val="en-US" w:eastAsia="zh-CN" w:bidi="ar-SA"/>
              </w:rPr>
              <w:t>缺失的，扣3分。</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vMerge w:val="continue"/>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保守商业秘密，无泄密事件</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4</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发生泄密事件，本项0分，且按合同追究违约责任。</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其他（扣分项）</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逾期交付审计报告</w:t>
            </w: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eastAsia" w:eastAsia="方正仿宋_GBK" w:cs="Times New Roman"/>
                <w:color w:val="auto"/>
                <w:kern w:val="2"/>
                <w:sz w:val="24"/>
                <w:szCs w:val="24"/>
                <w:lang w:val="en-US" w:eastAsia="zh-CN" w:bidi="ar-SA"/>
              </w:rPr>
              <w:t>-10</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每逾期1日，扣除合同总金额1%的违约金（直接在付款中扣减），并纳入考核记录。</w:t>
            </w: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c>
          <w:tcPr>
            <w:tcW w:w="1307"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合计</w:t>
            </w:r>
          </w:p>
        </w:tc>
        <w:tc>
          <w:tcPr>
            <w:tcW w:w="211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87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100</w:t>
            </w:r>
          </w:p>
        </w:tc>
        <w:tc>
          <w:tcPr>
            <w:tcW w:w="346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c>
          <w:tcPr>
            <w:tcW w:w="78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tc>
      </w:tr>
    </w:tbl>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pict>
          <v:rect id="_x0000_i1025" o:spt="1" style="height:1.5pt;width:432pt;" fillcolor="#0F1115" filled="t" stroked="f" coordsize="21600,21600" o:hr="t" o:hrstd="t" o:hrnoshade="t" o:hralign="center">
            <v:path/>
            <v:fill on="t" focussize="0,0"/>
            <v:stroke on="f"/>
            <v:imagedata o:title=""/>
            <o:lock v:ext="edit"/>
            <w10:wrap type="none"/>
            <w10:anchorlock/>
          </v:rect>
        </w:pic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考核结论：□ 优秀（≥90分） □ 良好（80～89分） □ 合格（70～79分） □ 不合格（＜70分）</w:t>
      </w:r>
      <w:r>
        <w:rPr>
          <w:rFonts w:hint="default" w:ascii="Times New Roman" w:hAnsi="Times New Roman" w:eastAsia="方正仿宋_GBK" w:cs="Times New Roman"/>
          <w:color w:val="auto"/>
          <w:kern w:val="2"/>
          <w:sz w:val="24"/>
          <w:szCs w:val="24"/>
          <w:lang w:val="en-US" w:eastAsia="zh-CN" w:bidi="ar-SA"/>
        </w:rPr>
        <w:br w:type="textWrapping"/>
      </w:r>
      <w:r>
        <w:rPr>
          <w:rFonts w:hint="default" w:ascii="Times New Roman" w:hAnsi="Times New Roman" w:eastAsia="方正仿宋_GBK" w:cs="Times New Roman"/>
          <w:color w:val="auto"/>
          <w:kern w:val="2"/>
          <w:sz w:val="24"/>
          <w:szCs w:val="24"/>
          <w:lang w:val="en-US" w:eastAsia="zh-CN" w:bidi="ar-SA"/>
        </w:rPr>
        <w:t>是否续签下一年度合同：□ 是（考核≥</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0分） □ 否（考核＜</w:t>
      </w:r>
      <w:r>
        <w:rPr>
          <w:rFonts w:hint="eastAsia" w:eastAsia="方正仿宋_GBK" w:cs="Times New Roman"/>
          <w:color w:val="auto"/>
          <w:kern w:val="2"/>
          <w:sz w:val="24"/>
          <w:szCs w:val="24"/>
          <w:lang w:val="en-US" w:eastAsia="zh-CN" w:bidi="ar-SA"/>
        </w:rPr>
        <w:t>8</w:t>
      </w:r>
      <w:r>
        <w:rPr>
          <w:rFonts w:hint="default" w:ascii="Times New Roman" w:hAnsi="Times New Roman" w:eastAsia="方正仿宋_GBK" w:cs="Times New Roman"/>
          <w:color w:val="auto"/>
          <w:kern w:val="2"/>
          <w:sz w:val="24"/>
          <w:szCs w:val="24"/>
          <w:lang w:val="en-US" w:eastAsia="zh-CN" w:bidi="ar-SA"/>
        </w:rPr>
        <w:t>0分或存在重大违</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约）</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 xml:space="preserve">采购人代表签字：__________ </w:t>
      </w:r>
      <w:r>
        <w:rPr>
          <w:rFonts w:hint="eastAsia" w:eastAsia="方正仿宋_GBK" w:cs="Times New Roman"/>
          <w:color w:val="auto"/>
          <w:kern w:val="2"/>
          <w:sz w:val="24"/>
          <w:szCs w:val="24"/>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日期：</w:t>
      </w:r>
      <w:r>
        <w:rPr>
          <w:rFonts w:hint="eastAsia" w:eastAsia="方正仿宋_GBK" w:cs="Times New Roman"/>
          <w:color w:val="auto"/>
          <w:kern w:val="2"/>
          <w:sz w:val="24"/>
          <w:szCs w:val="24"/>
          <w:u w:val="single"/>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年__月__日</w:t>
      </w:r>
    </w:p>
    <w:p>
      <w:pPr>
        <w:pStyle w:val="4"/>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default"/>
          <w:color w:val="auto"/>
          <w:lang w:val="en-US" w:eastAsia="zh-CN"/>
        </w:rPr>
      </w:pPr>
      <w:r>
        <w:rPr>
          <w:rFonts w:hint="default" w:ascii="Times New Roman" w:hAnsi="Times New Roman" w:eastAsia="方正仿宋_GBK" w:cs="Times New Roman"/>
          <w:color w:val="auto"/>
          <w:kern w:val="2"/>
          <w:sz w:val="24"/>
          <w:szCs w:val="24"/>
          <w:lang w:val="en-US" w:eastAsia="zh-CN" w:bidi="ar-SA"/>
        </w:rPr>
        <w:br w:type="textWrapping"/>
      </w:r>
      <w:r>
        <w:rPr>
          <w:rFonts w:hint="default" w:ascii="Times New Roman" w:hAnsi="Times New Roman" w:eastAsia="方正仿宋_GBK" w:cs="Times New Roman"/>
          <w:color w:val="auto"/>
          <w:kern w:val="2"/>
          <w:sz w:val="24"/>
          <w:szCs w:val="24"/>
          <w:lang w:val="en-US" w:eastAsia="zh-CN" w:bidi="ar-SA"/>
        </w:rPr>
        <w:t>被考核单位代表签字：</w:t>
      </w:r>
      <w:r>
        <w:rPr>
          <w:rFonts w:hint="eastAsia" w:eastAsia="方正仿宋_GBK" w:cs="Times New Roman"/>
          <w:color w:val="auto"/>
          <w:kern w:val="2"/>
          <w:sz w:val="24"/>
          <w:szCs w:val="24"/>
          <w:u w:val="single"/>
          <w:lang w:val="en-US" w:eastAsia="zh-CN" w:bidi="ar-SA"/>
        </w:rPr>
        <w:t xml:space="preserve">            </w:t>
      </w:r>
      <w:r>
        <w:rPr>
          <w:rFonts w:hint="eastAsia" w:eastAsia="方正仿宋_GBK" w:cs="Times New Roman"/>
          <w:color w:val="auto"/>
          <w:kern w:val="2"/>
          <w:sz w:val="24"/>
          <w:szCs w:val="24"/>
          <w:lang w:val="en-US" w:eastAsia="zh-CN" w:bidi="ar-SA"/>
        </w:rPr>
        <w:t xml:space="preserve">                </w:t>
      </w:r>
      <w:r>
        <w:rPr>
          <w:rFonts w:hint="default" w:ascii="Times New Roman" w:hAnsi="Times New Roman" w:eastAsia="方正仿宋_GBK" w:cs="Times New Roman"/>
          <w:color w:val="auto"/>
          <w:kern w:val="2"/>
          <w:sz w:val="24"/>
          <w:szCs w:val="24"/>
          <w:lang w:val="en-US" w:eastAsia="zh-CN" w:bidi="ar-SA"/>
        </w:rPr>
        <w:t>日期：____年__月__日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singleLevel"/>
    <w:tmpl w:val="0053208E"/>
    <w:lvl w:ilvl="0" w:tentative="0">
      <w:start w:val="1"/>
      <w:numFmt w:val="japaneseCounting"/>
      <w:lvlText w:val="第%1条"/>
      <w:lvlJc w:val="left"/>
      <w:pPr>
        <w:tabs>
          <w:tab w:val="left" w:pos="-159"/>
        </w:tabs>
        <w:ind w:left="-159" w:hanging="109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369BA"/>
    <w:rsid w:val="278C63F1"/>
    <w:rsid w:val="35741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before="340" w:after="330" w:line="576" w:lineRule="auto"/>
      <w:outlineLvl w:val="0"/>
    </w:pPr>
    <w:rPr>
      <w:b/>
      <w:bCs/>
      <w:kern w:val="44"/>
      <w:sz w:val="44"/>
      <w:szCs w:val="44"/>
    </w:rPr>
  </w:style>
  <w:style w:type="character" w:default="1" w:styleId="10">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rPr>
      <w:rFonts w:ascii="Times New Roman" w:hAnsi="Times New Roman" w:eastAsia="宋体" w:cs="Times New Roman"/>
      <w:szCs w:val="22"/>
    </w:rPr>
  </w:style>
  <w:style w:type="paragraph" w:styleId="5">
    <w:name w:val="Plain Text"/>
    <w:basedOn w:val="1"/>
    <w:qFormat/>
    <w:uiPriority w:val="0"/>
    <w:pPr>
      <w:spacing w:after="0" w:line="240" w:lineRule="auto"/>
    </w:pPr>
    <w:rPr>
      <w:rFonts w:ascii="宋体" w:hAnsi="Courier New" w:eastAsia="宋体" w:cs="Courier New"/>
      <w:szCs w:val="21"/>
    </w:rPr>
  </w:style>
  <w:style w:type="paragraph" w:styleId="6">
    <w:name w:val="Body Text Indent 2"/>
    <w:basedOn w:val="1"/>
    <w:unhideWhenUsed/>
    <w:qFormat/>
    <w:uiPriority w:val="99"/>
    <w:pPr>
      <w:spacing w:line="480" w:lineRule="auto"/>
      <w:ind w:left="420" w:leftChars="200"/>
    </w:pPr>
  </w:style>
  <w:style w:type="paragraph" w:styleId="7">
    <w:name w:val="Normal (Web)"/>
    <w:basedOn w:val="1"/>
    <w:qFormat/>
    <w:uiPriority w:val="0"/>
    <w:pPr>
      <w:spacing w:beforeAutospacing="1" w:after="0" w:afterAutospacing="1"/>
      <w:jc w:val="left"/>
    </w:pPr>
    <w:rPr>
      <w:rFonts w:cs="Times New Roman"/>
      <w:kern w:val="0"/>
      <w:sz w:val="24"/>
    </w:rPr>
  </w:style>
  <w:style w:type="table" w:styleId="9">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2026-08-21T07:55:00Z</dcterms:created>
  <dc:creator>OS</dc:creator>
  <cp:lastModifiedBy>們泊冬吴@^_^</cp:lastModifiedBy>
  <dcterms:modified xsi:type="dcterms:W3CDTF">2026-08-27T02:29:53Z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