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  <w:lang w:val="en-US" w:eastAsia="zh-CN"/>
        </w:rPr>
        <w:t>附件：</w:t>
      </w:r>
    </w:p>
    <w:p>
      <w:pPr>
        <w:pStyle w:val="2"/>
        <w:spacing w:after="0" w:line="570" w:lineRule="atLeast"/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.项目名称：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2025年正版办公软件WPS场地授权服务采购项目。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二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.最高限价：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3.8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万元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，超过限价的报价其响应文件作无效处理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三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.相关要求：</w:t>
      </w:r>
    </w:p>
    <w:p>
      <w:pPr>
        <w:widowControl/>
        <w:adjustRightInd w:val="0"/>
        <w:snapToGrid w:val="0"/>
        <w:spacing w:after="0" w:line="360" w:lineRule="auto"/>
        <w:ind w:firstLine="0" w:firstLineChars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★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（一）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商务服务要求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1.交货时间：自合同签订后10天内。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2.交货地点：成都市金牛区妇幼保健院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3.付款方式：项目验收后，采购人收到供应商发票后支付合同金额的100%。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4.履约验收：按照本项目采购文件及成交人响应文件进行验收。其他未尽事宜参照《财政部关于进一步加强政府采购需求和履约验收管理的指导意见》（财库〔2016〕205号）等政府采购相关法律法规的要求进行。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5.其他：本次成都市金牛区妇幼保健院正版办公软件场地授权，总共371台电脑终端，授权服务期一年。授权成交供应商交付时需提供原厂项目授权书和原厂服务承诺函。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</w:p>
    <w:p>
      <w:pPr>
        <w:spacing w:after="0" w:line="570" w:lineRule="atLeast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（二）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技术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服务要求：</w:t>
      </w:r>
    </w:p>
    <w:tbl>
      <w:tblPr>
        <w:tblStyle w:val="6"/>
        <w:tblpPr w:leftFromText="180" w:rightFromText="180" w:vertAnchor="text" w:horzAnchor="page" w:tblpX="1485" w:tblpY="390"/>
        <w:tblOverlap w:val="never"/>
        <w:tblW w:w="9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7"/>
        <w:gridCol w:w="6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shd w:val="clear" w:color="auto" w:fill="D8D8D8" w:themeFill="background1" w:themeFillShade="D9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shd w:val="clear" w:color="auto" w:fill="D8D8D8" w:themeFill="background1" w:themeFillShade="D9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技术指标</w:t>
            </w:r>
          </w:p>
        </w:tc>
        <w:tc>
          <w:tcPr>
            <w:tcW w:w="6938" w:type="dxa"/>
            <w:shd w:val="clear" w:color="auto" w:fill="D8D8D8" w:themeFill="background1" w:themeFillShade="D9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具体参数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PC端办公软件服务</w:t>
            </w:r>
          </w:p>
        </w:tc>
        <w:tc>
          <w:tcPr>
            <w:tcW w:w="12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基本功能</w:t>
            </w:r>
          </w:p>
        </w:tc>
        <w:tc>
          <w:tcPr>
            <w:tcW w:w="6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须包含文字处理、电子表格和演示文稿、PDF阅读器四大功能模块，各模块可整合在同一窗口下，亦可分别可在独立窗口中运行。在多窗口模式下支持在系统任务栏显示多主窗口，可以通过快捷键来回切换查看多个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支持四级宏安全性设置（非常高、高、中、低），可以有效地控制是否允许宏运行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▲支持内置浏览器，把浏览器融入办公软件窗口中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支持功能搜索，方便快捷的定位到所需使用的功能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文字</w:t>
            </w:r>
          </w:p>
        </w:tc>
        <w:tc>
          <w:tcPr>
            <w:tcW w:w="6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▲支持文字排版、段落布局的功能，可以快速对文档内容进行智能格式整理、批量删除，以及通过拖动方式直观调整悬挂缩进、段落间距等格式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▲文字模块提供智能导航窗格的功能，根据文章的内容可以自动生成文章结构预览。同时可以在导航窗格内快速对文档结构进行调整，比如删除章节以及对章节进行升降级操作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支持导出为图片、word和PDF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表格</w:t>
            </w:r>
          </w:p>
        </w:tc>
        <w:tc>
          <w:tcPr>
            <w:tcW w:w="6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▲表格模块支持切片器功能，使用切片器直观地筛选数据，切片器使得能够更快且更容易地筛选数据透视表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支持表格的拆分合并，可以将工作表按照指定内容拆分成多个工作表，也可将同名工作表和相同内容进行多个表格的合并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▲表格模块支持筛选计数功能，需支持多种筛选条件，如内容筛选、颜色筛选、文本筛选；满足筛选唯一项和重复项，支持列表反选；支持筛选列表计数及升降排序；筛选后支持统计图表分析，导出列表与计数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支持将图片嵌入单元格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▲支持导出为PDF、图片、海报和CSV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演示文稿</w:t>
            </w: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幻灯片支持大纲视图，可通过框架内容快速生成目录。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▲演示模块支持插入音视频文件，插入的音视频文件不受源文件影响，即使源文件移动位置或者被删除，也不会影响已插入到PPT的音视频文件的正常播放。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演示模块支持批量对字体进行替换，以及批量设置字体格式。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▲演示模块支持多种放映工具，墨迹、激光笔、聚光灯、放大镜等。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兼容性指标</w:t>
            </w: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支持多种“风格界面”的切换，可以根据个人喜好在安装时自由选择。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文件格式双向兼容，各模块支持无缝打开office类文档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扩展性指标</w:t>
            </w: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支持被B/S架构的应用系统以jsapi加载项方式集成，实现在Web网页调用Office标准接口完成与流式办公软件客户端的数据同步，实现将流式办公软件客户端嵌入网页运行完成系统集成，实现在线编辑、留痕等功能，且业务系统无需利用第三方插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文档管理服务</w:t>
            </w:r>
          </w:p>
        </w:tc>
        <w:tc>
          <w:tcPr>
            <w:tcW w:w="12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文档存储要求</w:t>
            </w: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▲云服务支持公有云，单账号云存储空间不少于365GB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提供独立网盘工具，承载当前设备的文件传输、同步信息展示与管理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文档分享要求</w:t>
            </w: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▲支持以链接的方式将文件进行共享，共享时支持设置共享范围、有效期、权限以及免登录访问等配置项；支持共享文件夹，并限制文件夹内文件的下载、另存、打印权限。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支持企业管理员统一查看及取消组织内已经生成的分享链接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文档安全要求</w:t>
            </w: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支持安全团队，团队管理员启用文档加密保护，启用后团队内新建&amp;上传的文档会自动转换为安全文档，非授权人员无论通过云端还是本地拿到文件都无法访问。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支持文档的多级权限设置，包括文档的预览、编辑、下载、复制、删除等操作权限以及团队文档和企业文档的分享范围权限控制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支持企业文档展示水印，水印内容可自定义，包括企业名称、部门名称、手机号等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支持一键转让离职员工所有的企业文档和日程给其他成员，实现文档和工作的交接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后台管理要求</w:t>
            </w: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支持自定义设置成员和团队的空间使用大小，合理分配空间资源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支持分级管理，按部门设置管理员的成员管控范围，实现管理员仅能查看和管控自己部门成员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多人协同要求</w:t>
            </w: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支持在线创建word、excel、ppt等文件格式，并进行编辑；文档格式和样式需跟PC端保持一致，不改变字体和显示效果，且修改记录必须留痕保存，并支持通过打开历史版本进行查阅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▲支持多人编辑时@其他团队成员,并进行消息提醒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▲支持表格协作时针对表格内sheet、区域、列分别设置企业成员查看、编辑权限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即时通讯服务</w:t>
            </w:r>
          </w:p>
        </w:tc>
        <w:tc>
          <w:tcPr>
            <w:tcW w:w="12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基本要求</w:t>
            </w: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支持自动创建全员群、部门群，员工离职自动退出所有群聊，免去繁琐退群操作。企业成员之间无需加好友，直接搜索名字即可展开高效沟通。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支持在聊天中新建各类协作文档，并支持聊天文档自动关联权限，分享到聊天的文档默认当前成员或群成员可访问，可根据文档使用场景便捷设置权限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▲支持基于文档的会话功能，企业成员可以直接在文档页面内进行内容的聊天讨论，支持消息内设置/修改文档协作权限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支持单聊和群聊创建的文档归档到企业团队云盘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支持配置智能机器人，进行消息群发、自动回复等场景应用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支持创建企业自建应用并在企业工作台中集中展示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会议服务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成员管控</w:t>
            </w: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创建新会议时，可从企业通讯录中快速邀请参会成员，支持在会议中指定某位会议成员为主持人或演示者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共享文档协作</w:t>
            </w: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▲支持在会议中共享协作文档，可设置共享文档权限，参会者可多人编辑文档，通过远程会议、在线文档尽情沟通与协作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会议管控</w:t>
            </w: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支持设置全员禁麦、成员入会权限、入会审批、会议录制等操作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其他功能服务</w:t>
            </w:r>
          </w:p>
        </w:tc>
        <w:tc>
          <w:tcPr>
            <w:tcW w:w="12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PDF服务</w:t>
            </w: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▲支持PDF文件的预览、编辑、拆分合并，PDF转word、excel、ppt等功能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支持提取页面文字、表格和图片，提高信息提取效率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便捷应用</w:t>
            </w: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▲支持文档对比、批量替换、等便捷应用，辅助企业员工高效使用办公工具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企业特性</w:t>
            </w:r>
          </w:p>
        </w:tc>
        <w:tc>
          <w:tcPr>
            <w:tcW w:w="6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支持在启动客户端、分享文档等场景展示企业专属的品牌印记，提升成员归属感和品牌影响力</w:t>
            </w:r>
          </w:p>
        </w:tc>
      </w:tr>
    </w:tbl>
    <w:p>
      <w:pPr>
        <w:spacing w:after="0" w:line="570" w:lineRule="atLeast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以上标注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“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”号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的为本次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项目的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的实质性要求，供应商应全部满足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。</w:t>
      </w:r>
    </w:p>
    <w:p>
      <w:pPr>
        <w:widowControl/>
        <w:shd w:val="clear" w:color="auto" w:fill="FFFFFF"/>
        <w:wordWrap w:val="0"/>
        <w:spacing w:line="570" w:lineRule="atLeast"/>
        <w:jc w:val="both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  <w:t>报价表</w:t>
      </w:r>
    </w:p>
    <w:tbl>
      <w:tblPr>
        <w:tblStyle w:val="5"/>
        <w:tblW w:w="1002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4103"/>
        <w:gridCol w:w="50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CellSpacing w:w="0" w:type="dxa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5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报价（元）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  <w:t>2025年正版办公软件WPS场地授权服务采购项目</w:t>
            </w:r>
          </w:p>
        </w:tc>
        <w:tc>
          <w:tcPr>
            <w:tcW w:w="5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  <w:jc w:val="center"/>
        </w:trPr>
        <w:tc>
          <w:tcPr>
            <w:tcW w:w="10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合计金额（大写）：</w:t>
            </w:r>
          </w:p>
        </w:tc>
      </w:tr>
    </w:tbl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  <w:t>注：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1.报价应是最终用户验收合格后的总价，包括运输、保险、代理、安装调试、培训、税费、系统集成费用和采购文件规定的其它费用。</w:t>
      </w:r>
    </w:p>
    <w:p>
      <w:pPr>
        <w:tabs>
          <w:tab w:val="left" w:pos="2142"/>
        </w:tabs>
        <w:spacing w:line="570" w:lineRule="atLeast"/>
        <w:ind w:firstLine="562" w:firstLineChars="200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  <w:t>2.“品目及报价表”为多页的，每页均需由法定代表人或授权代表签字并盖投标人印章。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供应商名称：（盖章）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法定代表人或授权代表（签字）：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日期：</w:t>
      </w: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pStyle w:val="2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pStyle w:val="3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pStyle w:val="3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pStyle w:val="2"/>
        <w:spacing w:line="570" w:lineRule="atLeast"/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响应表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 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</w:tbl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注意：竞标人必须据实填写，不得虚假响应，虚假响应的，其响应文件无效并按规定追究其相关责任。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 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24"/>
          <w:highlight w:val="none"/>
        </w:rPr>
        <w:t>投标人</w:t>
      </w:r>
      <w:r>
        <w:rPr>
          <w:rFonts w:ascii="Times New Roman" w:hAnsi="Times New Roman" w:eastAsia="方正仿宋_GBK" w:cs="Times New Roman"/>
          <w:sz w:val="24"/>
          <w:highlight w:val="none"/>
        </w:rPr>
        <w:t>名称（加盖公章）：XXX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法定代表人或单位负责人或授权代表（签字或盖章）：XXX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日 期：XXX年XXX月XXX日</w:t>
      </w: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  <w:bookmarkStart w:id="0" w:name="_Toc95295163"/>
      <w:bookmarkStart w:id="1" w:name="_Toc237343703"/>
      <w:bookmarkStart w:id="2" w:name="_Toc174767233"/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  <w:t>法定代表人身份授权书</w:t>
      </w: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</w:pP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 xml:space="preserve">   本授权声明：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（投标人名称）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（法定代表人姓名、职务）授权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    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（被授权人姓名、职务）为我方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“                                          ”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特此声明。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法定代表人签字：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授权代表签字：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投标人名称：</w:t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 xml:space="preserve">      （加盖公章）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日期：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 xml:space="preserve">   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spacing w:line="570" w:lineRule="atLeast"/>
        <w:rPr>
          <w:rFonts w:ascii="Times New Roman" w:hAnsi="Times New Roman" w:eastAsia="方正仿宋_GBK" w:cs="Times New Roman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>
      <w:pPr>
        <w:widowControl w:val="0"/>
        <w:spacing w:after="120" w:line="570" w:lineRule="atLeast"/>
        <w:jc w:val="both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5.不同供应商的投标文件相互混装；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 xml:space="preserve">投标人：（公章）  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日期：   年    月    日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8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szCs w:val="22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paragraph" w:styleId="4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2025-10-13T01:54:06Z</dcterms:created>
  <dc:creator>OS</dc:creator>
  <cp:lastModifiedBy>們泊冬吴@^_^</cp:lastModifiedBy>
  <dcterms:modified xsi:type="dcterms:W3CDTF">2025-10-13T02:07:22Z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