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成都市金牛区妇幼保健院提升改造项目竣工决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算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审计服务采购项目。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★</w:t>
      </w: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3.2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★</w:t>
      </w: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（一）项目概况：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建设内容包含结构加固、室内装修及安装改造、室外给排水改造、污水处理扩容及医用设备采购等。主要建设规模:拟对成都市金牛区妇幼保健院一号楼的局部楼层实施提升改造，涉及改造建筑面积6280.96平方米，涉及床位调整300张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3"/>
        <w:tblW w:w="85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744"/>
        <w:gridCol w:w="6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Times New Roman" w:hAnsi="Times New Roman" w:eastAsia="仿宋" w:cs="Times New Roman"/>
                <w:b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  <w:szCs w:val="22"/>
                <w:highlight w:val="none"/>
                <w:lang w:val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Times New Roman" w:hAnsi="Times New Roman" w:eastAsia="仿宋" w:cs="Times New Roman"/>
                <w:b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  <w:szCs w:val="22"/>
                <w:highlight w:val="none"/>
                <w:lang w:val="zh-CN"/>
              </w:rPr>
              <w:t>内容</w:t>
            </w:r>
          </w:p>
        </w:tc>
        <w:tc>
          <w:tcPr>
            <w:tcW w:w="6274" w:type="dxa"/>
            <w:vAlign w:val="center"/>
          </w:tcPr>
          <w:p>
            <w:pPr>
              <w:pStyle w:val="7"/>
              <w:spacing w:line="300" w:lineRule="auto"/>
              <w:ind w:left="210" w:leftChars="100"/>
              <w:jc w:val="center"/>
              <w:rPr>
                <w:rFonts w:ascii="Times New Roman" w:hAnsi="Times New Roman" w:eastAsia="仿宋" w:cs="Times New Roman"/>
                <w:b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  <w:szCs w:val="22"/>
                <w:highlight w:val="none"/>
                <w:lang w:val="zh-CN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38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服务期</w:t>
            </w:r>
          </w:p>
        </w:tc>
        <w:tc>
          <w:tcPr>
            <w:tcW w:w="6274" w:type="dxa"/>
            <w:vAlign w:val="center"/>
          </w:tcPr>
          <w:p>
            <w:pPr>
              <w:pStyle w:val="7"/>
              <w:spacing w:line="300" w:lineRule="auto"/>
              <w:ind w:left="210" w:leftChars="100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  <w:t>采购合同签订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生效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  <w:t>之日起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38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  <w:t>服务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  <w:t>地点</w:t>
            </w:r>
          </w:p>
        </w:tc>
        <w:tc>
          <w:tcPr>
            <w:tcW w:w="6274" w:type="dxa"/>
            <w:vAlign w:val="center"/>
          </w:tcPr>
          <w:p>
            <w:pPr>
              <w:pStyle w:val="7"/>
              <w:spacing w:line="300" w:lineRule="auto"/>
              <w:ind w:left="210" w:leftChars="100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  <w:t>采购人指定地点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38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  <w:t>报价</w:t>
            </w:r>
          </w:p>
        </w:tc>
        <w:tc>
          <w:tcPr>
            <w:tcW w:w="6274" w:type="dxa"/>
            <w:vAlign w:val="center"/>
          </w:tcPr>
          <w:p>
            <w:pPr>
              <w:pStyle w:val="7"/>
              <w:spacing w:line="300" w:lineRule="auto"/>
              <w:ind w:left="210" w:leftChars="100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  <w:t>报价应是完成本项目所有采购内容和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  <w:t>文件规定的其它全部费用，最终用户验收合格后的总价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538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  <w:t>合同价款支付</w:t>
            </w:r>
          </w:p>
        </w:tc>
        <w:tc>
          <w:tcPr>
            <w:tcW w:w="6274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项目完成并经采购人验收合格后，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  <w:t>支付合同总价款的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  <w:t>%；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bookmarkStart w:id="0" w:name="_Toc28829"/>
            <w:bookmarkStart w:id="1" w:name="_Toc32743"/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highlight w:val="none"/>
                <w:lang w:val="zh-CN"/>
              </w:rPr>
              <w:t>履约验收</w:t>
            </w:r>
          </w:p>
        </w:tc>
        <w:tc>
          <w:tcPr>
            <w:tcW w:w="6274" w:type="dxa"/>
            <w:vAlign w:val="center"/>
          </w:tcPr>
          <w:p>
            <w:pPr>
              <w:pStyle w:val="7"/>
              <w:spacing w:line="300" w:lineRule="auto"/>
              <w:ind w:left="210" w:leftChars="100"/>
              <w:jc w:val="both"/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参照《财政部关于进一步加强政府采购需求和履约验收管理的指导意见》（财库〔2016〕205号）、《政府采购需求管理办法》（财库〔2021〕22号）的要求进行验收</w:t>
            </w:r>
          </w:p>
        </w:tc>
      </w:tr>
      <w:bookmarkEnd w:id="0"/>
      <w:bookmarkEnd w:id="1"/>
    </w:tbl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</w:p>
    <w:p>
      <w:pPr>
        <w:numPr>
          <w:ilvl w:val="0"/>
          <w:numId w:val="1"/>
        </w:numPr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技术服务要求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1.根据《中华人民共和国审计法》、《中华人民共和国审计法实施条例》、《中华人民共和国国家审计准则》等相关法律法规的要求，独立、客观、公正的开展审计工作。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2.协助开展调查了解、编制调查了解记录及审计实施方案、获取审计证据、编制审计取证记录和审计工作底稿、起草并编制审计报告、归整审计档案等工作。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3.严格遵守审计纪律及廉政规定和保密规定，不得泄露被审计单位的秘密，不得擅自对外公布审计调查情况或审计调查信息。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4.成果要求：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审计成果资料包括审计实施方案、审计工作底稿、审计计算底稿、现场踏勘记录、审计报告。成交供应商须提供纸质资料3套，电子文档1套。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严格执行国家审计法律、法规、规章，遵守行业执业准则、职业道德规范和廉洁从业纪律规定，不得将协审项目转包或分包给其他单位和个人。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供应商应服从采购人的管理，接受采购人对其成果文件的复核和监督。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除满足《建设工程造价咨询规范》（GB/T51095）、《建设工程造价咨询成果文件质量标准》（CECA/GC7）等国家相关法规制度要求标准外，还包括按照合同约定，制定审计实施方案，组织人员参与审计，按时保质完成审计内容，实现审计目标，对审计程序、审计结果的真实性、合法性、完整性负责，并承担相应法律责任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严格遵守国家保密规定，不得向外泄露审计成果及相关信息，不利用审计获取的信息牟取利益或用于其他与审计无关的任何事项。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严格遵守国家审计机关“八不准”工作纪律和“四严禁”工作要求及其他廉政纪律规定。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10.安全要求: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项目实施过程中的全部安全责任由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自行负全责，在服务期间因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自身造成的一切纠纷由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自行负责。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11.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须按照或优于国家相关法律法规及现行行业规范执行。供应商提供成果须符合国家及地方政</w:t>
      </w:r>
      <w:bookmarkStart w:id="5" w:name="_GoBack"/>
      <w:r>
        <w:rPr>
          <w:rFonts w:hint="eastAsia" w:ascii="仿宋" w:hAnsi="仿宋" w:eastAsia="仿宋" w:cs="仿宋"/>
          <w:sz w:val="24"/>
          <w:szCs w:val="24"/>
          <w:highlight w:val="none"/>
        </w:rPr>
        <w:t>策</w:t>
      </w:r>
      <w:bookmarkEnd w:id="5"/>
      <w:r>
        <w:rPr>
          <w:rFonts w:hint="eastAsia" w:ascii="仿宋" w:hAnsi="仿宋" w:eastAsia="仿宋" w:cs="仿宋"/>
          <w:sz w:val="24"/>
          <w:szCs w:val="24"/>
          <w:highlight w:val="none"/>
        </w:rPr>
        <w:t>法规、有关行业技术标准和规范，满足当地政府及建设行政主管部门的规定。内容齐全、详细、完善、科学合理，格式规范、逻辑层次清晰、语言准确精练、图文字表格要相符，结论明确，满足本项目的要求。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供应商需承担深化成果及有关主管部门审查而出现的反复修改工作， 根据采购人、各级主管部门、各级审批部门审查组的评审意见修改、补充和完善成果资料，确保本项目通过审查，最终取得审批部门对本项目批复。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采购人有权任意使用本项目涉及的相关知识产权，如有涉及任何知识产权的纠纷，均由供应商负责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>
      <w:pPr>
        <w:spacing w:after="0" w:line="570" w:lineRule="atLeas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3"/>
        <w:tblW w:w="1002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5835"/>
        <w:gridCol w:w="3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成都市金牛区妇幼保健院提升改造项目竣工决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审计服务采购项目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0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合计金额（大写）：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报价应是完成本项目所有采购内容和采购文件规定的其它全部费用，最终用户验收合格后的总价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6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6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6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bookmarkStart w:id="2" w:name="_Toc95295163"/>
      <w:bookmarkStart w:id="3" w:name="_Toc174767233"/>
      <w:bookmarkStart w:id="4" w:name="_Toc237343703"/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2"/>
      <w:bookmarkEnd w:id="3"/>
      <w:bookmarkEnd w:id="4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6EF57"/>
    <w:multiLevelType w:val="singleLevel"/>
    <w:tmpl w:val="04E6EF5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B3F4B"/>
    <w:rsid w:val="489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2025-10-10T01:02:00Z</dcterms:created>
  <dc:creator>OS</dc:creator>
  <cp:lastModifiedBy>赵欣楠</cp:lastModifiedBy>
  <dcterms:modified xsi:type="dcterms:W3CDTF">2025-10-10T03:13:20Z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A23755523BE34AA38E2596D5A4EBB49D</vt:lpwstr>
  </property>
</Properties>
</file>