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一.项目名称：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医师节庆祝活动纪念品（人体工学椅）采购项目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★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二.最高限价：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3.85万元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p>
      <w:pPr>
        <w:pStyle w:val="2"/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三.相关要求：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★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1.需求数量：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拟采购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人体工学护腰坐姿椅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240个。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★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2.商务服务要求：①交货期：自合同签订生效之日起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接到医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/>
          <w:lang w:val="en-US" w:eastAsia="zh-CN"/>
        </w:rPr>
        <w:t>院通知后7日内送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货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；②交货地点：采购人指定地点；③质保期：1年，自最终验收合格之日起算；④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zh-CN" w:eastAsia="zh-CN" w:bidi="ar-SA"/>
          <w14:ligatures w14:val="standardContextual"/>
        </w:rPr>
        <w:t>合同价款支付：项目实施完成验收合格并交付使用后，支付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zh-CN" w:eastAsia="zh-CN" w:bidi="ar-SA"/>
          <w14:ligatures w14:val="standardContextual"/>
        </w:rPr>
        <w:t>0%的合同总价款；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★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 xml:space="preserve">3.技术参数 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外形尺寸：477mm*373mm*337mm（±5mm）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适合体重：150-300斤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产品材质：PP合成树脂/布（聚醋纤维）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产品颜色：颜色可选，至少包含黑色，带坐套</w:t>
      </w:r>
    </w:p>
    <w:p>
      <w:pPr>
        <w:rPr>
          <w:rFonts w:hint="default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气味：无异味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★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4.供应商根据要求提供样品：</w:t>
      </w:r>
    </w:p>
    <w:p>
      <w:pP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 xml:space="preserve">   凡出现少送样品和错送样品的得分均为零分。</w:t>
      </w:r>
    </w:p>
    <w:p>
      <w:pPr>
        <w:rPr>
          <w:rFonts w:hint="default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★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-SA"/>
          <w14:ligatures w14:val="standardContextual"/>
        </w:rPr>
        <w:t>5.供应商需提供产品包装袋。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制造商家名称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  <w:color w:val="auto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2025-07-14T01:03:09Z</dcterms:created>
  <dc:creator>OS</dc:creator>
  <cp:lastModifiedBy>們泊冬吴@^_^</cp:lastModifiedBy>
  <dcterms:modified xsi:type="dcterms:W3CDTF">2025-07-14T01:05:24Z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