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0" w:lineRule="atLeast"/>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遴选远程胎心监护技术合作、远程血糖监测租赁服务</w:t>
      </w:r>
      <w:r>
        <w:rPr>
          <w:rFonts w:hint="eastAsia" w:ascii="Times New Roman" w:hAnsi="Times New Roman" w:eastAsia="方正仿宋_GBK" w:cs="Times New Roman"/>
          <w:kern w:val="2"/>
          <w:sz w:val="28"/>
          <w:szCs w:val="28"/>
          <w:highlight w:val="none"/>
          <w:lang w:val="en-US" w:eastAsia="zh-CN" w:bidi="ar-SA"/>
          <w14:ligatures w14:val="standardContextual"/>
        </w:rPr>
        <w:t>合作商</w:t>
      </w:r>
      <w:r>
        <w:rPr>
          <w:rFonts w:hint="default" w:ascii="Times New Roman" w:hAnsi="Times New Roman" w:eastAsia="方正仿宋_GBK" w:cs="Times New Roman"/>
          <w:kern w:val="2"/>
          <w:sz w:val="28"/>
          <w:szCs w:val="28"/>
          <w:highlight w:val="none"/>
          <w:lang w:val="en-US" w:eastAsia="zh-CN" w:bidi="ar-SA"/>
          <w14:ligatures w14:val="standardContextual"/>
        </w:rPr>
        <w:t>项目。</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ascii="Times New Roman" w:hAnsi="Times New Roman" w:eastAsia="方正仿宋_GBK" w:cs="Times New Roman"/>
          <w:kern w:val="2"/>
          <w:sz w:val="28"/>
          <w:szCs w:val="28"/>
          <w:highlight w:val="none"/>
          <w:lang w:val="en-US" w:eastAsia="zh-CN" w:bidi="ar-SA"/>
          <w14:ligatures w14:val="standardContextual"/>
        </w:rPr>
        <w:t>：</w:t>
      </w:r>
      <w:r>
        <w:rPr>
          <w:rFonts w:hint="eastAsia" w:eastAsia="方正仿宋_GBK" w:cs="Times New Roman"/>
          <w:kern w:val="2"/>
          <w:sz w:val="28"/>
          <w:szCs w:val="28"/>
          <w:highlight w:val="none"/>
          <w:lang w:val="en-US" w:eastAsia="zh-CN" w:bidi="ar-SA"/>
        </w:rPr>
        <w:t>1家</w:t>
      </w:r>
    </w:p>
    <w:p>
      <w:pPr>
        <w:pStyle w:val="3"/>
        <w:bidi w:val="0"/>
        <w:rPr>
          <w:rFonts w:hint="eastAsia" w:ascii="Times New Roman" w:hAnsi="Times New Roman" w:eastAsia="方正仿宋_GBK" w:cs="Times New Roman"/>
          <w:b w:val="0"/>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w:t>
      </w:r>
      <w:r>
        <w:rPr>
          <w:rFonts w:hint="eastAsia" w:ascii="Times New Roman" w:hAnsi="Times New Roman" w:eastAsia="方正仿宋_GBK" w:cs="Times New Roman"/>
          <w:b w:val="0"/>
          <w:kern w:val="2"/>
          <w:sz w:val="28"/>
          <w:szCs w:val="28"/>
          <w:highlight w:val="none"/>
          <w:lang w:val="en-US" w:eastAsia="zh-CN" w:bidi="ar-SA"/>
          <w14:ligatures w14:val="standardContextual"/>
        </w:rPr>
        <w:t>（二）</w:t>
      </w:r>
      <w:r>
        <w:rPr>
          <w:rFonts w:hint="default" w:ascii="Times New Roman" w:hAnsi="Times New Roman" w:eastAsia="方正仿宋_GBK" w:cs="Times New Roman"/>
          <w:b w:val="0"/>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b w:val="0"/>
          <w:kern w:val="2"/>
          <w:sz w:val="28"/>
          <w:szCs w:val="28"/>
          <w:highlight w:val="none"/>
          <w:lang w:val="en-US" w:eastAsia="zh-CN" w:bidi="ar-SA"/>
          <w14:ligatures w14:val="standardContextual"/>
        </w:rPr>
        <w:t>：</w:t>
      </w:r>
    </w:p>
    <w:tbl>
      <w:tblPr>
        <w:tblStyle w:val="5"/>
        <w:tblW w:w="85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38"/>
        <w:gridCol w:w="2055"/>
        <w:gridCol w:w="5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38" w:type="dxa"/>
            <w:vAlign w:val="center"/>
          </w:tcPr>
          <w:p>
            <w:pPr>
              <w:pStyle w:val="8"/>
              <w:spacing w:line="300" w:lineRule="auto"/>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序号</w:t>
            </w:r>
          </w:p>
        </w:tc>
        <w:tc>
          <w:tcPr>
            <w:tcW w:w="2055" w:type="dxa"/>
            <w:vAlign w:val="center"/>
          </w:tcPr>
          <w:p>
            <w:pPr>
              <w:pStyle w:val="8"/>
              <w:spacing w:line="300" w:lineRule="auto"/>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内容</w:t>
            </w:r>
          </w:p>
        </w:tc>
        <w:tc>
          <w:tcPr>
            <w:tcW w:w="5963" w:type="dxa"/>
            <w:vAlign w:val="center"/>
          </w:tcPr>
          <w:p>
            <w:pPr>
              <w:pStyle w:val="8"/>
              <w:spacing w:line="300" w:lineRule="auto"/>
              <w:ind w:left="210" w:leftChars="1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59" w:hRule="atLeast"/>
          <w:jc w:val="center"/>
        </w:trPr>
        <w:tc>
          <w:tcPr>
            <w:tcW w:w="538" w:type="dxa"/>
            <w:vAlign w:val="center"/>
          </w:tcPr>
          <w:p>
            <w:pPr>
              <w:pStyle w:val="8"/>
              <w:spacing w:line="300" w:lineRule="auto"/>
              <w:jc w:val="center"/>
              <w:rPr>
                <w:rFonts w:hint="eastAsia" w:ascii="仿宋" w:hAnsi="仿宋" w:eastAsia="仿宋" w:cs="仿宋"/>
                <w:b w:val="0"/>
                <w:bCs w:val="0"/>
                <w:sz w:val="28"/>
                <w:szCs w:val="28"/>
                <w:highlight w:val="none"/>
                <w:lang w:val="zh-CN"/>
              </w:rPr>
            </w:pPr>
            <w:r>
              <w:rPr>
                <w:rFonts w:hint="eastAsia" w:ascii="仿宋" w:hAnsi="仿宋" w:eastAsia="仿宋" w:cs="仿宋"/>
                <w:b w:val="0"/>
                <w:bCs w:val="0"/>
                <w:sz w:val="28"/>
                <w:szCs w:val="28"/>
                <w:highlight w:val="none"/>
                <w:lang w:val="zh-CN"/>
              </w:rPr>
              <w:t>1</w:t>
            </w:r>
          </w:p>
        </w:tc>
        <w:tc>
          <w:tcPr>
            <w:tcW w:w="2055" w:type="dxa"/>
            <w:vAlign w:val="center"/>
          </w:tcPr>
          <w:p>
            <w:pPr>
              <w:pStyle w:val="8"/>
              <w:spacing w:line="300" w:lineRule="auto"/>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服务期</w:t>
            </w:r>
          </w:p>
        </w:tc>
        <w:tc>
          <w:tcPr>
            <w:tcW w:w="5963" w:type="dxa"/>
            <w:vAlign w:val="center"/>
          </w:tcPr>
          <w:p>
            <w:pPr>
              <w:spacing w:line="570" w:lineRule="atLeast"/>
              <w:jc w:val="center"/>
              <w:rPr>
                <w:rFonts w:hint="eastAsia" w:ascii="仿宋" w:hAnsi="仿宋" w:eastAsia="仿宋" w:cs="仿宋"/>
                <w:sz w:val="28"/>
                <w:szCs w:val="28"/>
                <w:highlight w:val="none"/>
                <w:lang w:val="en-US"/>
              </w:rPr>
            </w:pPr>
            <w:r>
              <w:rPr>
                <w:rFonts w:hint="eastAsia" w:ascii="仿宋" w:hAnsi="仿宋" w:eastAsia="仿宋" w:cs="仿宋"/>
                <w:kern w:val="2"/>
                <w:sz w:val="28"/>
                <w:szCs w:val="28"/>
                <w:highlight w:val="none"/>
                <w:lang w:val="en-US" w:eastAsia="zh-CN" w:bidi="ar-SA"/>
              </w:rPr>
              <w:t>三年，绩效评估考核合格签订下一年合同。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75" w:hRule="atLeast"/>
          <w:jc w:val="center"/>
        </w:trPr>
        <w:tc>
          <w:tcPr>
            <w:tcW w:w="538" w:type="dxa"/>
            <w:vAlign w:val="center"/>
          </w:tcPr>
          <w:p>
            <w:pPr>
              <w:pStyle w:val="8"/>
              <w:spacing w:line="300" w:lineRule="auto"/>
              <w:jc w:val="center"/>
              <w:rPr>
                <w:rFonts w:hint="eastAsia" w:ascii="仿宋" w:hAnsi="仿宋" w:eastAsia="仿宋" w:cs="仿宋"/>
                <w:b w:val="0"/>
                <w:bCs w:val="0"/>
                <w:sz w:val="28"/>
                <w:szCs w:val="28"/>
                <w:highlight w:val="none"/>
                <w:lang w:val="zh-CN"/>
              </w:rPr>
            </w:pPr>
            <w:r>
              <w:rPr>
                <w:rFonts w:hint="eastAsia" w:ascii="仿宋" w:hAnsi="仿宋" w:eastAsia="仿宋" w:cs="仿宋"/>
                <w:b w:val="0"/>
                <w:bCs w:val="0"/>
                <w:sz w:val="28"/>
                <w:szCs w:val="28"/>
                <w:highlight w:val="none"/>
                <w:lang w:val="zh-CN"/>
              </w:rPr>
              <w:t>2</w:t>
            </w:r>
          </w:p>
        </w:tc>
        <w:tc>
          <w:tcPr>
            <w:tcW w:w="2055" w:type="dxa"/>
            <w:vAlign w:val="center"/>
          </w:tcPr>
          <w:p>
            <w:pPr>
              <w:pStyle w:val="8"/>
              <w:spacing w:line="300" w:lineRule="auto"/>
              <w:jc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zh-CN"/>
              </w:rPr>
              <w:t>服务地点</w:t>
            </w:r>
            <w:r>
              <w:rPr>
                <w:rFonts w:hint="eastAsia" w:ascii="仿宋" w:hAnsi="仿宋" w:eastAsia="仿宋" w:cs="仿宋"/>
                <w:b w:val="0"/>
                <w:bCs w:val="0"/>
                <w:sz w:val="28"/>
                <w:szCs w:val="28"/>
                <w:highlight w:val="none"/>
                <w:lang w:val="en-US" w:eastAsia="zh-CN"/>
              </w:rPr>
              <w:t>及时间</w:t>
            </w:r>
          </w:p>
        </w:tc>
        <w:tc>
          <w:tcPr>
            <w:tcW w:w="5963" w:type="dxa"/>
            <w:vAlign w:val="center"/>
          </w:tcPr>
          <w:p>
            <w:pPr>
              <w:pStyle w:val="8"/>
              <w:spacing w:line="300" w:lineRule="auto"/>
              <w:ind w:left="210" w:leftChars="1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zh-CN"/>
              </w:rPr>
              <w:t>采购人指定地点</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eastAsia="zh-CN"/>
              </w:rPr>
              <w:t>采购合同签订后</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val="zh-CN" w:eastAsia="zh-CN"/>
              </w:rPr>
              <w:t>日内，</w:t>
            </w:r>
            <w:r>
              <w:rPr>
                <w:rFonts w:hint="eastAsia" w:ascii="仿宋" w:hAnsi="仿宋" w:eastAsia="仿宋" w:cs="仿宋"/>
                <w:sz w:val="28"/>
                <w:szCs w:val="28"/>
                <w:highlight w:val="none"/>
                <w:lang w:val="zh-CN"/>
              </w:rPr>
              <w:t>提供符合标准的</w:t>
            </w:r>
            <w:r>
              <w:rPr>
                <w:rFonts w:hint="eastAsia" w:ascii="仿宋" w:hAnsi="仿宋" w:eastAsia="仿宋" w:cs="仿宋"/>
                <w:sz w:val="28"/>
                <w:szCs w:val="28"/>
                <w:highlight w:val="none"/>
                <w:lang w:val="en-US" w:eastAsia="zh-CN"/>
              </w:rPr>
              <w:t>远程胎心、血糖</w:t>
            </w:r>
            <w:r>
              <w:rPr>
                <w:rFonts w:hint="default" w:ascii="Times New Roman" w:hAnsi="Times New Roman" w:eastAsia="方正仿宋_GBK" w:cs="Times New Roman"/>
                <w:kern w:val="2"/>
                <w:sz w:val="28"/>
                <w:szCs w:val="28"/>
                <w:highlight w:val="none"/>
                <w:lang w:val="en-US" w:eastAsia="zh-CN" w:bidi="ar-SA"/>
                <w14:ligatures w14:val="standardContextual"/>
              </w:rPr>
              <w:t>监测</w:t>
            </w:r>
            <w:r>
              <w:rPr>
                <w:rFonts w:hint="eastAsia" w:ascii="仿宋" w:hAnsi="仿宋" w:eastAsia="仿宋" w:cs="仿宋"/>
                <w:sz w:val="28"/>
                <w:szCs w:val="28"/>
                <w:highlight w:val="none"/>
                <w:lang w:val="zh-CN"/>
              </w:rPr>
              <w:t>设备</w:t>
            </w:r>
            <w:r>
              <w:rPr>
                <w:rFonts w:hint="eastAsia" w:ascii="仿宋" w:hAnsi="仿宋" w:eastAsia="仿宋" w:cs="仿宋"/>
                <w:sz w:val="28"/>
                <w:szCs w:val="28"/>
                <w:highlight w:val="none"/>
                <w:lang w:val="en-US" w:eastAsia="zh-CN"/>
              </w:rPr>
              <w:t>完成</w:t>
            </w:r>
            <w:r>
              <w:rPr>
                <w:rFonts w:hint="eastAsia" w:ascii="仿宋" w:hAnsi="仿宋" w:eastAsia="仿宋" w:cs="仿宋"/>
                <w:sz w:val="28"/>
                <w:szCs w:val="28"/>
                <w:highlight w:val="none"/>
                <w:lang w:val="zh-CN" w:eastAsia="zh-CN"/>
              </w:rPr>
              <w:t>安装、调试</w:t>
            </w:r>
            <w:r>
              <w:rPr>
                <w:rFonts w:hint="eastAsia" w:ascii="仿宋" w:hAnsi="仿宋" w:eastAsia="仿宋" w:cs="仿宋"/>
                <w:sz w:val="28"/>
                <w:szCs w:val="28"/>
                <w:highlight w:val="none"/>
                <w:lang w:val="en-US" w:eastAsia="zh-CN"/>
              </w:rPr>
              <w:t>及医院信息管理系统对接能正常运行</w:t>
            </w:r>
            <w:r>
              <w:rPr>
                <w:rFonts w:hint="eastAsia" w:ascii="仿宋" w:hAnsi="仿宋" w:eastAsia="仿宋" w:cs="仿宋"/>
                <w:sz w:val="28"/>
                <w:szCs w:val="28"/>
                <w:highlight w:val="none"/>
                <w:lang w:val="zh-CN"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885" w:hRule="atLeast"/>
          <w:jc w:val="center"/>
        </w:trPr>
        <w:tc>
          <w:tcPr>
            <w:tcW w:w="538" w:type="dxa"/>
            <w:vAlign w:val="center"/>
          </w:tcPr>
          <w:p>
            <w:pPr>
              <w:pStyle w:val="8"/>
              <w:spacing w:line="300" w:lineRule="auto"/>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w:t>
            </w:r>
          </w:p>
        </w:tc>
        <w:tc>
          <w:tcPr>
            <w:tcW w:w="2055" w:type="dxa"/>
            <w:vAlign w:val="center"/>
          </w:tcPr>
          <w:p>
            <w:pPr>
              <w:pStyle w:val="8"/>
              <w:spacing w:line="300" w:lineRule="auto"/>
              <w:jc w:val="center"/>
              <w:rPr>
                <w:rFonts w:hint="eastAsia" w:ascii="仿宋" w:hAnsi="仿宋" w:eastAsia="仿宋" w:cs="仿宋"/>
                <w:b w:val="0"/>
                <w:bCs w:val="0"/>
                <w:sz w:val="28"/>
                <w:szCs w:val="28"/>
                <w:highlight w:val="none"/>
                <w:lang w:val="zh-CN"/>
              </w:rPr>
            </w:pPr>
            <w:r>
              <w:rPr>
                <w:rFonts w:hint="eastAsia" w:ascii="仿宋" w:hAnsi="仿宋" w:eastAsia="仿宋" w:cs="仿宋"/>
                <w:b w:val="0"/>
                <w:bCs w:val="0"/>
                <w:sz w:val="28"/>
                <w:szCs w:val="28"/>
                <w:highlight w:val="none"/>
                <w:lang w:val="zh-CN"/>
              </w:rPr>
              <w:t>报价</w:t>
            </w:r>
          </w:p>
        </w:tc>
        <w:tc>
          <w:tcPr>
            <w:tcW w:w="5963" w:type="dxa"/>
            <w:vAlign w:val="center"/>
          </w:tcPr>
          <w:p>
            <w:pPr>
              <w:pStyle w:val="8"/>
              <w:spacing w:line="300" w:lineRule="auto"/>
              <w:ind w:left="210" w:leftChars="1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488" w:hRule="atLeast"/>
          <w:jc w:val="center"/>
        </w:trPr>
        <w:tc>
          <w:tcPr>
            <w:tcW w:w="538" w:type="dxa"/>
            <w:vAlign w:val="center"/>
          </w:tcPr>
          <w:p>
            <w:pPr>
              <w:pStyle w:val="8"/>
              <w:spacing w:line="300" w:lineRule="auto"/>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w:t>
            </w:r>
          </w:p>
        </w:tc>
        <w:tc>
          <w:tcPr>
            <w:tcW w:w="2055" w:type="dxa"/>
            <w:vAlign w:val="center"/>
          </w:tcPr>
          <w:p>
            <w:pPr>
              <w:pStyle w:val="8"/>
              <w:spacing w:line="300" w:lineRule="auto"/>
              <w:jc w:val="center"/>
              <w:rPr>
                <w:rFonts w:hint="eastAsia" w:ascii="仿宋" w:hAnsi="仿宋" w:eastAsia="仿宋" w:cs="仿宋"/>
                <w:b w:val="0"/>
                <w:bCs w:val="0"/>
                <w:sz w:val="28"/>
                <w:szCs w:val="28"/>
                <w:highlight w:val="none"/>
                <w:lang w:val="zh-CN"/>
              </w:rPr>
            </w:pPr>
            <w:bookmarkStart w:id="0" w:name="OLE_LINK9"/>
            <w:r>
              <w:rPr>
                <w:rFonts w:hint="eastAsia" w:ascii="仿宋" w:hAnsi="仿宋" w:eastAsia="仿宋" w:cs="仿宋"/>
                <w:b w:val="0"/>
                <w:bCs w:val="0"/>
                <w:sz w:val="28"/>
                <w:szCs w:val="28"/>
                <w:highlight w:val="none"/>
                <w:lang w:val="zh-CN"/>
              </w:rPr>
              <w:t>合同价款支付</w:t>
            </w:r>
            <w:bookmarkEnd w:id="0"/>
          </w:p>
        </w:tc>
        <w:tc>
          <w:tcPr>
            <w:tcW w:w="5963" w:type="dxa"/>
            <w:vAlign w:val="center"/>
          </w:tcPr>
          <w:p>
            <w:pPr>
              <w:pStyle w:val="8"/>
              <w:spacing w:line="300" w:lineRule="auto"/>
              <w:ind w:left="210" w:leftChars="1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本项目采取据实结算方式支付，每个服务季度（一个服务季度为3个月）结束后10个工作日内，供应商出具该服务季度的实际检测结算清单，采购人核实无误后，供应商支付采购人该服务季度管理费。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38" w:type="dxa"/>
            <w:vAlign w:val="center"/>
          </w:tcPr>
          <w:p>
            <w:pPr>
              <w:pStyle w:val="8"/>
              <w:spacing w:line="300" w:lineRule="auto"/>
              <w:jc w:val="center"/>
              <w:rPr>
                <w:rFonts w:hint="eastAsia" w:ascii="仿宋" w:hAnsi="仿宋" w:eastAsia="仿宋" w:cs="仿宋"/>
                <w:b w:val="0"/>
                <w:bCs w:val="0"/>
                <w:sz w:val="28"/>
                <w:szCs w:val="28"/>
                <w:highlight w:val="none"/>
                <w:lang w:val="en-US" w:eastAsia="zh-CN"/>
              </w:rPr>
            </w:pPr>
            <w:bookmarkStart w:id="1" w:name="_Toc28829"/>
            <w:bookmarkStart w:id="2" w:name="_Toc32743"/>
            <w:r>
              <w:rPr>
                <w:rFonts w:hint="eastAsia" w:ascii="仿宋" w:hAnsi="仿宋" w:eastAsia="仿宋" w:cs="仿宋"/>
                <w:b w:val="0"/>
                <w:bCs w:val="0"/>
                <w:sz w:val="28"/>
                <w:szCs w:val="28"/>
                <w:highlight w:val="none"/>
                <w:lang w:val="en-US" w:eastAsia="zh-CN"/>
              </w:rPr>
              <w:t>5</w:t>
            </w:r>
          </w:p>
        </w:tc>
        <w:tc>
          <w:tcPr>
            <w:tcW w:w="2055" w:type="dxa"/>
            <w:vAlign w:val="center"/>
          </w:tcPr>
          <w:p>
            <w:pPr>
              <w:pStyle w:val="8"/>
              <w:spacing w:line="300" w:lineRule="auto"/>
              <w:jc w:val="center"/>
              <w:rPr>
                <w:rFonts w:hint="eastAsia" w:ascii="仿宋" w:hAnsi="仿宋" w:eastAsia="仿宋" w:cs="仿宋"/>
                <w:b w:val="0"/>
                <w:bCs w:val="0"/>
                <w:sz w:val="28"/>
                <w:szCs w:val="28"/>
                <w:highlight w:val="none"/>
                <w:lang w:val="zh-CN"/>
              </w:rPr>
            </w:pPr>
            <w:r>
              <w:rPr>
                <w:rFonts w:hint="eastAsia" w:ascii="仿宋" w:hAnsi="仿宋" w:eastAsia="仿宋" w:cs="仿宋"/>
                <w:b w:val="0"/>
                <w:bCs w:val="0"/>
                <w:sz w:val="28"/>
                <w:szCs w:val="28"/>
                <w:highlight w:val="none"/>
                <w:lang w:val="zh-CN"/>
              </w:rPr>
              <w:t>履约验收</w:t>
            </w:r>
          </w:p>
        </w:tc>
        <w:tc>
          <w:tcPr>
            <w:tcW w:w="5963" w:type="dxa"/>
            <w:vAlign w:val="center"/>
          </w:tcPr>
          <w:p>
            <w:pPr>
              <w:pStyle w:val="8"/>
              <w:spacing w:line="300" w:lineRule="auto"/>
              <w:ind w:left="210" w:leftChars="1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参照《财政部关于进一步加强政府采购需求和履约验收管理的指导意见》（财库〔2016〕205号）、《政府采购需求管理办法》（财库〔2021〕22号）的要求进行验收</w:t>
            </w:r>
          </w:p>
        </w:tc>
      </w:tr>
      <w:bookmarkEnd w:id="1"/>
      <w:bookmarkEnd w:id="2"/>
    </w:tbl>
    <w:p>
      <w:pPr>
        <w:pStyle w:val="2"/>
        <w:rPr>
          <w:rFonts w:hint="default" w:ascii="仿宋" w:hAnsi="仿宋" w:eastAsia="仿宋" w:cs="仿宋"/>
          <w:b/>
          <w:kern w:val="2"/>
          <w:sz w:val="28"/>
          <w:szCs w:val="28"/>
          <w:highlight w:val="none"/>
          <w:lang w:val="en-US" w:eastAsia="zh-CN" w:bidi="ar-SA"/>
        </w:rPr>
      </w:pPr>
    </w:p>
    <w:p>
      <w:pPr>
        <w:pStyle w:val="2"/>
        <w:spacing w:line="570" w:lineRule="atLeast"/>
        <w:rPr>
          <w:rFonts w:hint="eastAsia" w:eastAsia="方正仿宋_GBK" w:cs="Times New Roman"/>
          <w:kern w:val="2"/>
          <w:sz w:val="28"/>
          <w:szCs w:val="28"/>
          <w:highlight w:val="none"/>
          <w:lang w:val="en-US" w:eastAsia="zh-CN" w:bidi="ar-SA"/>
          <w14:ligatures w14:val="standardContextual"/>
        </w:rPr>
      </w:pPr>
      <w:bookmarkStart w:id="3" w:name="OLE_LINK20"/>
      <w:r>
        <w:rPr>
          <w:rFonts w:hint="eastAsia" w:eastAsia="方正仿宋_GBK" w:cs="Times New Roman"/>
          <w:kern w:val="2"/>
          <w:sz w:val="28"/>
          <w:szCs w:val="28"/>
          <w:highlight w:val="none"/>
          <w:lang w:val="en-US" w:eastAsia="zh-CN" w:bidi="ar-SA"/>
          <w14:ligatures w14:val="standardContextual"/>
        </w:rPr>
        <w:t>★</w:t>
      </w:r>
      <w:bookmarkEnd w:id="3"/>
      <w:r>
        <w:rPr>
          <w:rFonts w:hint="eastAsia" w:eastAsia="方正仿宋_GBK" w:cs="Times New Roman"/>
          <w:kern w:val="2"/>
          <w:sz w:val="28"/>
          <w:szCs w:val="28"/>
          <w:highlight w:val="none"/>
          <w:lang w:val="en-US" w:eastAsia="zh-CN" w:bidi="ar-SA"/>
          <w14:ligatures w14:val="standardContextual"/>
        </w:rPr>
        <w:t>（三）技术服务要求</w:t>
      </w:r>
    </w:p>
    <w:p>
      <w:pPr>
        <w:numPr>
          <w:ilvl w:val="0"/>
          <w:numId w:val="1"/>
        </w:numPr>
        <w:spacing w:line="570" w:lineRule="atLeast"/>
        <w:ind w:left="635" w:leftChars="0" w:hanging="425"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提供远程胎心、血糖检测设备，包括但不限于便携式胎心、血糖检测仪（支持蓝牙/WiFi数据传输）数据传输设备等。设备与设施须符合国家标准并定期维护，至少每季度比对校验，以确保其正常运行和</w:t>
      </w:r>
      <w:bookmarkStart w:id="4" w:name="OLE_LINK4"/>
      <w:r>
        <w:rPr>
          <w:rFonts w:hint="eastAsia" w:ascii="仿宋" w:hAnsi="仿宋" w:eastAsia="仿宋" w:cs="仿宋"/>
          <w:kern w:val="2"/>
          <w:sz w:val="28"/>
          <w:szCs w:val="28"/>
          <w:highlight w:val="none"/>
          <w:lang w:val="en-US" w:eastAsia="zh-CN" w:bidi="ar-SA"/>
        </w:rPr>
        <w:t>检测结果的准确性</w:t>
      </w:r>
      <w:bookmarkEnd w:id="4"/>
      <w:r>
        <w:rPr>
          <w:rFonts w:hint="eastAsia" w:ascii="仿宋" w:hAnsi="仿宋" w:eastAsia="仿宋" w:cs="仿宋"/>
          <w:kern w:val="2"/>
          <w:sz w:val="28"/>
          <w:szCs w:val="28"/>
          <w:highlight w:val="none"/>
          <w:lang w:val="en-US" w:eastAsia="zh-CN" w:bidi="ar-SA"/>
        </w:rPr>
        <w:t>。设备</w:t>
      </w:r>
      <w:r>
        <w:rPr>
          <w:rFonts w:hint="eastAsia" w:ascii="仿宋" w:hAnsi="仿宋" w:eastAsia="仿宋"/>
          <w:sz w:val="28"/>
          <w:szCs w:val="28"/>
          <w:highlight w:val="none"/>
        </w:rPr>
        <w:t>押金费不得超过1000元</w:t>
      </w:r>
      <w:r>
        <w:rPr>
          <w:rFonts w:hint="eastAsia" w:ascii="仿宋" w:hAnsi="仿宋" w:eastAsia="仿宋"/>
          <w:sz w:val="28"/>
          <w:szCs w:val="28"/>
          <w:highlight w:val="none"/>
          <w:lang w:val="en-US" w:eastAsia="zh-CN"/>
        </w:rPr>
        <w:t>/次。</w:t>
      </w:r>
    </w:p>
    <w:p>
      <w:pPr>
        <w:numPr>
          <w:ilvl w:val="0"/>
          <w:numId w:val="1"/>
        </w:numPr>
        <w:spacing w:line="570" w:lineRule="atLeast"/>
        <w:ind w:left="635" w:leftChars="0" w:hanging="425" w:firstLineChars="0"/>
        <w:rPr>
          <w:rFonts w:hint="eastAsia" w:ascii="仿宋" w:hAnsi="仿宋" w:eastAsia="仿宋" w:cs="仿宋"/>
          <w:kern w:val="2"/>
          <w:sz w:val="28"/>
          <w:szCs w:val="28"/>
          <w:highlight w:val="none"/>
          <w:lang w:val="en-US" w:eastAsia="zh-CN" w:bidi="ar-SA"/>
        </w:rPr>
      </w:pPr>
      <w:bookmarkStart w:id="5" w:name="OLE_LINK2"/>
      <w:r>
        <w:rPr>
          <w:rFonts w:hint="eastAsia" w:ascii="仿宋" w:hAnsi="仿宋" w:eastAsia="仿宋" w:cs="仿宋"/>
          <w:kern w:val="2"/>
          <w:sz w:val="28"/>
          <w:szCs w:val="28"/>
          <w:highlight w:val="none"/>
          <w:lang w:val="en-US" w:eastAsia="zh-CN" w:bidi="ar-SA"/>
        </w:rPr>
        <w:t>服务应支持回传数据到医院</w:t>
      </w:r>
      <w:bookmarkStart w:id="6" w:name="OLE_LINK6"/>
      <w:r>
        <w:rPr>
          <w:rFonts w:hint="eastAsia" w:ascii="仿宋" w:hAnsi="仿宋" w:eastAsia="仿宋" w:cs="仿宋"/>
          <w:kern w:val="2"/>
          <w:sz w:val="28"/>
          <w:szCs w:val="28"/>
          <w:highlight w:val="none"/>
          <w:lang w:val="en-US" w:eastAsia="zh-CN" w:bidi="ar-SA"/>
        </w:rPr>
        <w:t>目前使用的由重庆中联信息产业有限责任公司开发的医院信息管理系统</w:t>
      </w:r>
      <w:bookmarkEnd w:id="6"/>
      <w:r>
        <w:rPr>
          <w:rFonts w:hint="eastAsia" w:ascii="仿宋" w:hAnsi="仿宋" w:eastAsia="仿宋" w:cs="仿宋"/>
          <w:kern w:val="2"/>
          <w:sz w:val="28"/>
          <w:szCs w:val="28"/>
          <w:highlight w:val="none"/>
          <w:lang w:val="en-US" w:eastAsia="zh-CN" w:bidi="ar-SA"/>
        </w:rPr>
        <w:t>。回传内容应包括结构化数据和PDF格式报告。要求实现在医院信息管理系统查看远程胎心、血糖检测报告，患者胎心、血糖数据可保存在医院业务数据中心进行数据分析。</w:t>
      </w:r>
      <w:bookmarkEnd w:id="5"/>
      <w:r>
        <w:rPr>
          <w:rFonts w:hint="eastAsia" w:ascii="仿宋" w:hAnsi="仿宋" w:eastAsia="仿宋" w:cs="仿宋"/>
          <w:kern w:val="2"/>
          <w:sz w:val="28"/>
          <w:szCs w:val="28"/>
          <w:highlight w:val="none"/>
          <w:lang w:val="en-US" w:eastAsia="zh-CN" w:bidi="ar-SA"/>
        </w:rPr>
        <w:t>，实现数据的无缝对接和集中管理。</w:t>
      </w:r>
    </w:p>
    <w:p>
      <w:pPr>
        <w:numPr>
          <w:ilvl w:val="0"/>
          <w:numId w:val="1"/>
        </w:numPr>
        <w:ind w:left="635" w:leftChars="0" w:hanging="425"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提供专业的胎心、血糖检测数据分析和解读服务，确保数据的准确性和可靠性。</w:t>
      </w:r>
    </w:p>
    <w:p>
      <w:pPr>
        <w:numPr>
          <w:ilvl w:val="0"/>
          <w:numId w:val="1"/>
        </w:numPr>
        <w:spacing w:line="570" w:lineRule="atLeast"/>
        <w:ind w:left="635" w:leftChars="0" w:hanging="425"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至少派遣专业的驻点管理人员</w:t>
      </w:r>
      <w:r>
        <w:rPr>
          <w:rFonts w:hint="eastAsia" w:ascii="仿宋" w:hAnsi="仿宋" w:eastAsia="仿宋" w:cs="仿宋"/>
          <w:kern w:val="2"/>
          <w:sz w:val="28"/>
          <w:szCs w:val="28"/>
          <w:highlight w:val="none"/>
          <w:u w:val="single"/>
          <w:lang w:val="en-US" w:eastAsia="zh-CN" w:bidi="ar-SA"/>
        </w:rPr>
        <w:t>1</w:t>
      </w:r>
      <w:r>
        <w:rPr>
          <w:rFonts w:hint="eastAsia" w:ascii="仿宋" w:hAnsi="仿宋" w:eastAsia="仿宋" w:cs="仿宋"/>
          <w:kern w:val="2"/>
          <w:sz w:val="28"/>
          <w:szCs w:val="28"/>
          <w:highlight w:val="none"/>
          <w:u w:val="none"/>
          <w:lang w:val="en-US" w:eastAsia="zh-CN" w:bidi="ar-SA"/>
        </w:rPr>
        <w:t>名</w:t>
      </w:r>
      <w:r>
        <w:rPr>
          <w:rFonts w:hint="eastAsia" w:ascii="仿宋" w:hAnsi="仿宋" w:eastAsia="仿宋" w:cs="仿宋"/>
          <w:kern w:val="2"/>
          <w:sz w:val="28"/>
          <w:szCs w:val="28"/>
          <w:highlight w:val="none"/>
          <w:lang w:val="en-US" w:eastAsia="zh-CN" w:bidi="ar-SA"/>
        </w:rPr>
        <w:t>，协助医院开展工作，负责设备维护、操作培训及故障处理，对于紧急情况需在30分钟内响应，并及时解决现场问题。</w:t>
      </w:r>
    </w:p>
    <w:p>
      <w:pPr>
        <w:numPr>
          <w:ilvl w:val="0"/>
          <w:numId w:val="1"/>
        </w:numPr>
        <w:spacing w:line="570" w:lineRule="atLeast"/>
        <w:ind w:left="635" w:leftChars="0" w:hanging="425"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保密与安全：服务提供商需确保所有患者信息的保密性和数据的安全性。</w:t>
      </w:r>
    </w:p>
    <w:p>
      <w:pPr>
        <w:numPr>
          <w:ilvl w:val="0"/>
          <w:numId w:val="1"/>
        </w:numPr>
        <w:spacing w:line="570" w:lineRule="atLeast"/>
        <w:ind w:left="635" w:leftChars="0" w:hanging="425"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系统要求：确保服务系统无外院信息分流，系统界面无第三方链接或商城。同时系统需能够与我院目前使用的由重庆中联信息产业有限责任公司开发的医院信息管理系统完成绑定，实现数据的安全交互和统一管理。</w:t>
      </w:r>
    </w:p>
    <w:p>
      <w:pPr>
        <w:numPr>
          <w:ilvl w:val="0"/>
          <w:numId w:val="1"/>
        </w:numPr>
        <w:spacing w:line="570" w:lineRule="atLeast"/>
        <w:ind w:left="635" w:leftChars="0" w:hanging="425"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项目监测能力：能提供远程胎心监测、</w:t>
      </w:r>
      <w:r>
        <w:rPr>
          <w:rFonts w:hint="eastAsia" w:ascii="Times New Roman" w:hAnsi="Times New Roman" w:eastAsia="方正仿宋_GBK" w:cs="Times New Roman"/>
          <w:kern w:val="2"/>
          <w:sz w:val="28"/>
          <w:szCs w:val="28"/>
          <w:highlight w:val="none"/>
          <w:lang w:val="en-US" w:eastAsia="zh-CN" w:bidi="ar-SA"/>
        </w:rPr>
        <w:t>血糖检测服务，</w:t>
      </w:r>
      <w:r>
        <w:rPr>
          <w:rFonts w:hint="eastAsia" w:ascii="仿宋" w:hAnsi="仿宋" w:eastAsia="仿宋" w:cs="仿宋"/>
          <w:kern w:val="2"/>
          <w:sz w:val="28"/>
          <w:szCs w:val="28"/>
          <w:highlight w:val="none"/>
          <w:lang w:val="en-US" w:eastAsia="zh-CN" w:bidi="ar-SA"/>
        </w:rPr>
        <w:t>以满足医院对患者全面健康监测的需求。</w:t>
      </w:r>
    </w:p>
    <w:p>
      <w:pPr>
        <w:numPr>
          <w:ilvl w:val="0"/>
          <w:numId w:val="1"/>
        </w:numPr>
        <w:spacing w:line="570" w:lineRule="atLeast"/>
        <w:ind w:left="635" w:leftChars="0" w:hanging="425"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监测时长灵活性：监测时长可自由选择，满足不同患者的个性化需求。</w:t>
      </w:r>
    </w:p>
    <w:p>
      <w:pPr>
        <w:numPr>
          <w:ilvl w:val="0"/>
          <w:numId w:val="0"/>
        </w:numPr>
        <w:spacing w:line="570" w:lineRule="atLeast"/>
        <w:ind w:leftChars="0" w:firstLine="280" w:firstLineChars="100"/>
        <w:rPr>
          <w:rFonts w:hint="default" w:ascii="Times New Roman" w:hAnsi="Times New Roman" w:eastAsia="方正小标宋_GBK" w:cs="Times New Roman"/>
          <w:color w:val="333333"/>
          <w:kern w:val="0"/>
          <w:sz w:val="32"/>
          <w:szCs w:val="32"/>
          <w:highlight w:val="none"/>
          <w:lang w:val="en-US" w:eastAsia="zh-CN"/>
        </w:rPr>
      </w:pPr>
      <w:r>
        <w:rPr>
          <w:rFonts w:hint="eastAsia" w:ascii="仿宋" w:hAnsi="仿宋" w:eastAsia="仿宋" w:cs="仿宋"/>
          <w:kern w:val="2"/>
          <w:sz w:val="28"/>
          <w:szCs w:val="28"/>
          <w:highlight w:val="none"/>
          <w:lang w:val="en-US" w:eastAsia="zh-CN" w:bidi="ar-SA"/>
        </w:rPr>
        <w:t>(9)危急值处理流程：具备完善的危急值通知机制，出现危急值时通知患者和医院，提醒患者及时到医院就诊。</w:t>
      </w:r>
    </w:p>
    <w:p>
      <w:pPr>
        <w:keepNext w:val="0"/>
        <w:keepLines w:val="0"/>
        <w:pageBreakBefore w:val="0"/>
        <w:widowControl/>
        <w:numPr>
          <w:ilvl w:val="0"/>
          <w:numId w:val="2"/>
        </w:numPr>
        <w:kinsoku/>
        <w:wordWrap/>
        <w:overflowPunct/>
        <w:topLinePunct w:val="0"/>
        <w:autoSpaceDE/>
        <w:autoSpaceDN/>
        <w:bidi w:val="0"/>
        <w:adjustRightInd/>
        <w:snapToGrid/>
        <w:spacing w:line="288" w:lineRule="auto"/>
        <w:jc w:val="left"/>
        <w:textAlignment w:val="auto"/>
        <w:rPr>
          <w:rFonts w:hint="eastAsia" w:ascii="方正仿宋_GBK" w:hAnsi="方正仿宋_GBK" w:eastAsia="方正仿宋_GBK" w:cs="方正仿宋_GBK"/>
          <w:color w:val="333333"/>
          <w:kern w:val="0"/>
          <w:sz w:val="28"/>
          <w:szCs w:val="28"/>
          <w:highlight w:val="none"/>
          <w:lang w:val="en-US" w:eastAsia="zh-CN"/>
        </w:rPr>
      </w:pPr>
      <w:r>
        <w:rPr>
          <w:rFonts w:hint="eastAsia" w:ascii="仿宋" w:hAnsi="仿宋" w:eastAsia="仿宋" w:cs="仿宋"/>
          <w:color w:val="333333"/>
          <w:kern w:val="0"/>
          <w:sz w:val="28"/>
          <w:szCs w:val="28"/>
          <w:highlight w:val="none"/>
          <w:lang w:val="en-US" w:eastAsia="zh-CN"/>
        </w:rPr>
        <w:t>其他要求</w:t>
      </w:r>
      <w:r>
        <w:rPr>
          <w:rFonts w:hint="eastAsia" w:ascii="方正仿宋_GBK" w:hAnsi="方正仿宋_GBK" w:eastAsia="方正仿宋_GBK" w:cs="方正仿宋_GBK"/>
          <w:color w:val="333333"/>
          <w:kern w:val="0"/>
          <w:sz w:val="28"/>
          <w:szCs w:val="28"/>
          <w:highlight w:val="none"/>
          <w:lang w:val="en-US" w:eastAsia="zh-CN"/>
        </w:rPr>
        <w:t>：</w:t>
      </w:r>
    </w:p>
    <w:p>
      <w:pPr>
        <w:pStyle w:val="2"/>
        <w:numPr>
          <w:ilvl w:val="0"/>
          <w:numId w:val="3"/>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数据共享与研究支持：供应商应同意将相关数据提供给我院，作为医院科研工作的基础数据，提供既往合作医院科研成果转化案例证明文件。</w:t>
      </w:r>
    </w:p>
    <w:p>
      <w:pPr>
        <w:numPr>
          <w:ilvl w:val="0"/>
          <w:numId w:val="0"/>
        </w:numPr>
        <w:ind w:firstLine="280" w:firstLineChars="1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(2)其他辅助监测能力</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280" w:firstLineChars="100"/>
        <w:jc w:val="left"/>
        <w:textAlignment w:val="auto"/>
        <w:rPr>
          <w:rFonts w:hint="default" w:ascii="Times New Roman" w:hAnsi="Times New Roman" w:eastAsia="方正小标宋_GBK" w:cs="Times New Roman"/>
          <w:color w:val="333333"/>
          <w:kern w:val="0"/>
          <w:sz w:val="32"/>
          <w:szCs w:val="32"/>
          <w:highlight w:val="none"/>
          <w:lang w:val="en-US" w:eastAsia="zh-CN"/>
        </w:rPr>
      </w:pPr>
      <w:r>
        <w:rPr>
          <w:rFonts w:hint="eastAsia" w:ascii="仿宋" w:hAnsi="仿宋" w:eastAsia="仿宋" w:cs="仿宋"/>
          <w:sz w:val="28"/>
          <w:szCs w:val="28"/>
          <w:highlight w:val="none"/>
          <w:lang w:val="en-US" w:eastAsia="zh-CN"/>
        </w:rPr>
        <w:t>(3)供应商需须根据本项目实际需求，编制目实施方案与服务保障方案【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000000" w:themeColor="text1"/>
          <w:kern w:val="2"/>
          <w:sz w:val="28"/>
          <w:szCs w:val="28"/>
          <w:highlight w:val="none"/>
          <w:lang w:val="en-US" w:eastAsia="zh-CN"/>
          <w14:textFill>
            <w14:solidFill>
              <w14:schemeClr w14:val="tx1"/>
            </w14:solidFill>
          </w14:textFill>
        </w:rPr>
        <w:t>项目实施流程</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进度控制方案</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人员岗位设置及职责；</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000000"/>
          <w:sz w:val="28"/>
          <w:szCs w:val="28"/>
          <w:highlight w:val="none"/>
        </w:rPr>
        <w:t>故障响应能力</w:t>
      </w:r>
      <w:r>
        <w:rPr>
          <w:rFonts w:hint="eastAsia" w:ascii="仿宋" w:hAnsi="仿宋" w:eastAsia="仿宋" w:cs="仿宋"/>
          <w:color w:val="000000"/>
          <w:sz w:val="28"/>
          <w:szCs w:val="28"/>
          <w:highlight w:val="none"/>
          <w:lang w:val="en-US" w:eastAsia="zh-CN"/>
        </w:rPr>
        <w:t>及时间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设施设备管理制度；（6）服务流程管理方案；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突发事件应急预案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危急值管理的规范紧急响应预案</w:t>
      </w:r>
      <w:r>
        <w:rPr>
          <w:rFonts w:hint="eastAsia" w:ascii="仿宋" w:hAnsi="仿宋" w:eastAsia="仿宋" w:cs="仿宋"/>
          <w:color w:val="auto"/>
          <w:sz w:val="28"/>
          <w:szCs w:val="28"/>
          <w:highlight w:val="none"/>
          <w:lang w:val="en-US" w:eastAsia="zh-CN"/>
        </w:rPr>
        <w:t>。</w:t>
      </w:r>
      <w:r>
        <w:rPr>
          <w:rFonts w:hint="eastAsia" w:ascii="仿宋" w:hAnsi="仿宋" w:eastAsia="仿宋" w:cs="仿宋"/>
          <w:sz w:val="28"/>
          <w:szCs w:val="28"/>
          <w:highlight w:val="none"/>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仿宋" w:hAnsi="仿宋" w:eastAsia="仿宋" w:cs="宋体"/>
          <w:b/>
          <w:bCs/>
          <w:color w:val="000000" w:themeColor="text1"/>
          <w:kern w:val="0"/>
          <w:sz w:val="24"/>
          <w:highlight w:val="none"/>
          <w:lang w:val="en-US" w:eastAsia="zh-CN"/>
          <w14:textFill>
            <w14:solidFill>
              <w14:schemeClr w14:val="tx1"/>
            </w14:solidFill>
          </w14:textFill>
        </w:rPr>
        <w:t>以上标注</w:t>
      </w:r>
      <w:r>
        <w:rPr>
          <w:rFonts w:ascii="仿宋" w:hAnsi="仿宋" w:eastAsia="仿宋" w:cs="宋体"/>
          <w:b/>
          <w:bCs/>
          <w:color w:val="000000" w:themeColor="text1"/>
          <w:kern w:val="0"/>
          <w:sz w:val="24"/>
          <w:highlight w:val="none"/>
          <w14:textFill>
            <w14:solidFill>
              <w14:schemeClr w14:val="tx1"/>
            </w14:solidFill>
          </w14:textFill>
        </w:rPr>
        <w:t>“</w:t>
      </w:r>
      <w:r>
        <w:rPr>
          <w:rFonts w:hint="eastAsia" w:ascii="仿宋" w:hAnsi="仿宋" w:eastAsia="仿宋" w:cs="宋体"/>
          <w:b/>
          <w:bCs/>
          <w:color w:val="000000" w:themeColor="text1"/>
          <w:kern w:val="0"/>
          <w:sz w:val="24"/>
          <w:highlight w:val="none"/>
          <w14:textFill>
            <w14:solidFill>
              <w14:schemeClr w14:val="tx1"/>
            </w14:solidFill>
          </w14:textFill>
        </w:rPr>
        <w:t>★</w:t>
      </w:r>
      <w:r>
        <w:rPr>
          <w:rFonts w:ascii="仿宋" w:hAnsi="仿宋" w:eastAsia="仿宋" w:cs="宋体"/>
          <w:b/>
          <w:bCs/>
          <w:color w:val="000000" w:themeColor="text1"/>
          <w:kern w:val="0"/>
          <w:sz w:val="24"/>
          <w:highlight w:val="none"/>
          <w14:textFill>
            <w14:solidFill>
              <w14:schemeClr w14:val="tx1"/>
            </w14:solidFill>
          </w14:textFill>
        </w:rPr>
        <w:t>”号</w:t>
      </w:r>
      <w:r>
        <w:rPr>
          <w:rFonts w:hint="default" w:ascii="仿宋" w:hAnsi="仿宋" w:eastAsia="仿宋" w:cs="宋体"/>
          <w:b/>
          <w:bCs/>
          <w:color w:val="000000" w:themeColor="text1"/>
          <w:kern w:val="0"/>
          <w:sz w:val="24"/>
          <w:highlight w:val="none"/>
          <w:lang w:val="en-US" w:eastAsia="zh-CN"/>
          <w14:textFill>
            <w14:solidFill>
              <w14:schemeClr w14:val="tx1"/>
            </w14:solidFill>
          </w14:textFill>
        </w:rPr>
        <w:t>的为本次</w:t>
      </w:r>
      <w:r>
        <w:rPr>
          <w:rFonts w:hint="eastAsia" w:ascii="仿宋" w:hAnsi="仿宋" w:eastAsia="仿宋" w:cs="宋体"/>
          <w:b/>
          <w:bCs/>
          <w:color w:val="000000" w:themeColor="text1"/>
          <w:kern w:val="0"/>
          <w:sz w:val="24"/>
          <w:highlight w:val="none"/>
          <w:lang w:val="en-US" w:eastAsia="zh-CN"/>
          <w14:textFill>
            <w14:solidFill>
              <w14:schemeClr w14:val="tx1"/>
            </w14:solidFill>
          </w14:textFill>
        </w:rPr>
        <w:t>采购</w:t>
      </w:r>
      <w:r>
        <w:rPr>
          <w:rFonts w:hint="default" w:ascii="仿宋" w:hAnsi="仿宋" w:eastAsia="仿宋" w:cs="宋体"/>
          <w:b/>
          <w:bCs/>
          <w:color w:val="000000" w:themeColor="text1"/>
          <w:kern w:val="0"/>
          <w:sz w:val="24"/>
          <w:highlight w:val="none"/>
          <w:lang w:val="en-US" w:eastAsia="zh-CN"/>
          <w14:textFill>
            <w14:solidFill>
              <w14:schemeClr w14:val="tx1"/>
            </w14:solidFill>
          </w14:textFill>
        </w:rPr>
        <w:t>项目的</w:t>
      </w:r>
      <w:r>
        <w:rPr>
          <w:rFonts w:ascii="仿宋" w:hAnsi="仿宋" w:eastAsia="仿宋" w:cs="宋体"/>
          <w:b/>
          <w:bCs/>
          <w:color w:val="000000" w:themeColor="text1"/>
          <w:kern w:val="0"/>
          <w:sz w:val="24"/>
          <w:highlight w:val="none"/>
          <w14:textFill>
            <w14:solidFill>
              <w14:schemeClr w14:val="tx1"/>
            </w14:solidFill>
          </w14:textFill>
        </w:rPr>
        <w:t>的实质性要求，供应商应全部满足</w:t>
      </w:r>
      <w:r>
        <w:rPr>
          <w:rFonts w:hint="eastAsia" w:ascii="仿宋" w:hAnsi="仿宋" w:eastAsia="仿宋" w:cs="宋体"/>
          <w:b/>
          <w:bCs/>
          <w:color w:val="000000" w:themeColor="text1"/>
          <w:kern w:val="0"/>
          <w:sz w:val="24"/>
          <w:highlight w:val="none"/>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6"/>
        <w:tblW w:w="10635"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615"/>
        <w:gridCol w:w="519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3615" w:type="dxa"/>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服务内容</w:t>
            </w:r>
          </w:p>
        </w:tc>
        <w:tc>
          <w:tcPr>
            <w:tcW w:w="5190" w:type="dxa"/>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170" w:type="dxa"/>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3615" w:type="dxa"/>
          </w:tcPr>
          <w:p>
            <w:pPr>
              <w:jc w:val="center"/>
              <w:rPr>
                <w:rFonts w:hint="default" w:ascii="仿宋" w:hAnsi="仿宋" w:eastAsia="仿宋" w:cs="仿宋"/>
                <w:kern w:val="2"/>
                <w:sz w:val="28"/>
                <w:szCs w:val="28"/>
                <w:highlight w:val="none"/>
                <w:lang w:val="en-US" w:eastAsia="zh-CN" w:bidi="ar-SA"/>
              </w:rPr>
            </w:pPr>
            <w:bookmarkStart w:id="7" w:name="OLE_LINK7"/>
            <w:r>
              <w:rPr>
                <w:rFonts w:hint="default" w:ascii="仿宋" w:hAnsi="仿宋" w:eastAsia="仿宋" w:cs="仿宋"/>
                <w:kern w:val="2"/>
                <w:sz w:val="28"/>
                <w:szCs w:val="28"/>
                <w:highlight w:val="none"/>
                <w:lang w:val="en-US" w:eastAsia="zh-CN" w:bidi="ar-SA"/>
              </w:rPr>
              <w:t>远程血糖监测</w:t>
            </w:r>
            <w:bookmarkStart w:id="8" w:name="OLE_LINK16"/>
            <w:r>
              <w:rPr>
                <w:rFonts w:hint="default" w:ascii="仿宋" w:hAnsi="仿宋" w:eastAsia="仿宋" w:cs="仿宋"/>
                <w:kern w:val="2"/>
                <w:sz w:val="28"/>
                <w:szCs w:val="28"/>
                <w:highlight w:val="none"/>
                <w:lang w:val="en-US" w:eastAsia="zh-CN" w:bidi="ar-SA"/>
              </w:rPr>
              <w:t>租赁服务</w:t>
            </w:r>
            <w:r>
              <w:rPr>
                <w:rFonts w:hint="eastAsia" w:ascii="仿宋" w:hAnsi="仿宋" w:eastAsia="仿宋" w:cs="仿宋"/>
                <w:kern w:val="2"/>
                <w:sz w:val="28"/>
                <w:szCs w:val="28"/>
                <w:highlight w:val="none"/>
                <w:lang w:val="en-US" w:eastAsia="zh-CN" w:bidi="ar-SA"/>
              </w:rPr>
              <w:t>费用</w:t>
            </w:r>
            <w:bookmarkEnd w:id="7"/>
            <w:bookmarkEnd w:id="8"/>
          </w:p>
        </w:tc>
        <w:tc>
          <w:tcPr>
            <w:tcW w:w="5190" w:type="dxa"/>
          </w:tcPr>
          <w:p>
            <w:pPr>
              <w:jc w:val="center"/>
              <w:rPr>
                <w:rFonts w:hint="eastAsia" w:ascii="仿宋" w:hAnsi="仿宋" w:eastAsia="仿宋" w:cs="仿宋"/>
                <w:sz w:val="28"/>
                <w:szCs w:val="28"/>
                <w:highlight w:val="none"/>
                <w:vertAlign w:val="baseline"/>
                <w:lang w:val="en-US" w:eastAsia="zh-CN"/>
              </w:rPr>
            </w:pPr>
            <w:bookmarkStart w:id="9" w:name="OLE_LINK18"/>
            <w:r>
              <w:rPr>
                <w:rFonts w:hint="eastAsia" w:ascii="仿宋" w:hAnsi="仿宋" w:eastAsia="仿宋"/>
                <w:sz w:val="28"/>
                <w:szCs w:val="28"/>
                <w:highlight w:val="none"/>
              </w:rPr>
              <w:t>（元/</w:t>
            </w:r>
            <w:r>
              <w:rPr>
                <w:rFonts w:hint="eastAsia" w:ascii="仿宋" w:hAnsi="仿宋" w:eastAsia="仿宋"/>
                <w:sz w:val="28"/>
                <w:szCs w:val="28"/>
                <w:highlight w:val="none"/>
                <w:lang w:val="en-US" w:eastAsia="zh-CN"/>
              </w:rPr>
              <w:t>天、元/周、元/</w:t>
            </w:r>
            <w:r>
              <w:rPr>
                <w:rFonts w:hint="eastAsia" w:ascii="仿宋" w:hAnsi="仿宋" w:eastAsia="仿宋"/>
                <w:sz w:val="28"/>
                <w:szCs w:val="28"/>
                <w:highlight w:val="none"/>
              </w:rPr>
              <w:t>月</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元/孕期</w:t>
            </w:r>
            <w:r>
              <w:rPr>
                <w:rFonts w:hint="eastAsia" w:ascii="仿宋" w:hAnsi="仿宋" w:eastAsia="仿宋"/>
                <w:sz w:val="28"/>
                <w:szCs w:val="28"/>
                <w:highlight w:val="none"/>
              </w:rPr>
              <w:t>）</w:t>
            </w:r>
            <w:bookmarkEnd w:id="9"/>
          </w:p>
        </w:tc>
        <w:tc>
          <w:tcPr>
            <w:tcW w:w="1170" w:type="dxa"/>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rPr>
                <w:rFonts w:hint="default" w:ascii="仿宋" w:hAnsi="仿宋" w:eastAsia="仿宋" w:cs="仿宋"/>
                <w:sz w:val="28"/>
                <w:szCs w:val="28"/>
                <w:highlight w:val="none"/>
                <w:vertAlign w:val="baseline"/>
                <w:lang w:val="en-US" w:eastAsia="zh-CN"/>
              </w:rPr>
            </w:pPr>
            <w:bookmarkStart w:id="10" w:name="OLE_LINK14" w:colFirst="0" w:colLast="2"/>
            <w:r>
              <w:rPr>
                <w:rFonts w:hint="eastAsia" w:ascii="仿宋" w:hAnsi="仿宋" w:eastAsia="仿宋" w:cs="仿宋"/>
                <w:sz w:val="28"/>
                <w:szCs w:val="28"/>
                <w:highlight w:val="none"/>
                <w:vertAlign w:val="baseline"/>
                <w:lang w:val="en-US" w:eastAsia="zh-CN"/>
              </w:rPr>
              <w:t>2</w:t>
            </w:r>
          </w:p>
        </w:tc>
        <w:tc>
          <w:tcPr>
            <w:tcW w:w="3615" w:type="dxa"/>
          </w:tcPr>
          <w:p>
            <w:pPr>
              <w:jc w:val="center"/>
              <w:rPr>
                <w:rFonts w:hint="default" w:ascii="仿宋" w:hAnsi="仿宋" w:eastAsia="仿宋" w:cs="仿宋"/>
                <w:kern w:val="2"/>
                <w:sz w:val="28"/>
                <w:szCs w:val="28"/>
                <w:highlight w:val="none"/>
                <w:lang w:val="en-US" w:eastAsia="zh-CN" w:bidi="ar-SA"/>
              </w:rPr>
            </w:pPr>
            <w:r>
              <w:rPr>
                <w:rFonts w:hint="eastAsia" w:ascii="Times New Roman" w:hAnsi="Times New Roman" w:eastAsia="方正仿宋_GBK" w:cs="Times New Roman"/>
                <w:b w:val="0"/>
                <w:bCs w:val="0"/>
                <w:i w:val="0"/>
                <w:caps w:val="0"/>
                <w:color w:val="auto"/>
                <w:spacing w:val="0"/>
                <w:sz w:val="32"/>
                <w:szCs w:val="32"/>
                <w:highlight w:val="none"/>
                <w:lang w:val="en-US" w:eastAsia="zh-CN"/>
              </w:rPr>
              <w:t>远</w:t>
            </w:r>
            <w:r>
              <w:rPr>
                <w:rFonts w:hint="default" w:ascii="Times New Roman" w:hAnsi="Times New Roman" w:eastAsia="方正仿宋_GBK" w:cs="Times New Roman"/>
                <w:b w:val="0"/>
                <w:bCs w:val="0"/>
                <w:i w:val="0"/>
                <w:caps w:val="0"/>
                <w:color w:val="auto"/>
                <w:spacing w:val="0"/>
                <w:sz w:val="32"/>
                <w:szCs w:val="32"/>
                <w:highlight w:val="none"/>
                <w:lang w:val="en-US" w:eastAsia="zh-CN"/>
              </w:rPr>
              <w:t>程胎心监护</w:t>
            </w:r>
            <w:r>
              <w:rPr>
                <w:rFonts w:hint="default" w:ascii="仿宋" w:hAnsi="仿宋" w:eastAsia="仿宋" w:cs="仿宋"/>
                <w:kern w:val="2"/>
                <w:sz w:val="28"/>
                <w:szCs w:val="28"/>
                <w:highlight w:val="none"/>
                <w:lang w:val="en-US" w:eastAsia="zh-CN" w:bidi="ar-SA"/>
              </w:rPr>
              <w:t>租赁服务</w:t>
            </w:r>
            <w:r>
              <w:rPr>
                <w:rFonts w:hint="eastAsia" w:ascii="仿宋" w:hAnsi="仿宋" w:eastAsia="仿宋" w:cs="仿宋"/>
                <w:kern w:val="2"/>
                <w:sz w:val="28"/>
                <w:szCs w:val="28"/>
                <w:highlight w:val="none"/>
                <w:lang w:val="en-US" w:eastAsia="zh-CN" w:bidi="ar-SA"/>
              </w:rPr>
              <w:t>费用</w:t>
            </w:r>
          </w:p>
        </w:tc>
        <w:tc>
          <w:tcPr>
            <w:tcW w:w="5190"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sz w:val="28"/>
                <w:szCs w:val="28"/>
                <w:highlight w:val="none"/>
              </w:rPr>
              <w:t>（元/</w:t>
            </w:r>
            <w:r>
              <w:rPr>
                <w:rFonts w:hint="eastAsia" w:ascii="仿宋" w:hAnsi="仿宋" w:eastAsia="仿宋"/>
                <w:sz w:val="28"/>
                <w:szCs w:val="28"/>
                <w:highlight w:val="none"/>
                <w:lang w:val="en-US" w:eastAsia="zh-CN"/>
              </w:rPr>
              <w:t>天、元/周、元/</w:t>
            </w:r>
            <w:r>
              <w:rPr>
                <w:rFonts w:hint="eastAsia" w:ascii="仿宋" w:hAnsi="仿宋" w:eastAsia="仿宋"/>
                <w:sz w:val="28"/>
                <w:szCs w:val="28"/>
                <w:highlight w:val="none"/>
              </w:rPr>
              <w:t>月</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元/孕期</w:t>
            </w:r>
            <w:r>
              <w:rPr>
                <w:rFonts w:hint="eastAsia" w:ascii="仿宋" w:hAnsi="仿宋" w:eastAsia="仿宋"/>
                <w:sz w:val="28"/>
                <w:szCs w:val="28"/>
                <w:highlight w:val="none"/>
              </w:rPr>
              <w:t>）</w:t>
            </w:r>
          </w:p>
        </w:tc>
        <w:tc>
          <w:tcPr>
            <w:tcW w:w="1170" w:type="dxa"/>
          </w:tcPr>
          <w:p>
            <w:pPr>
              <w:jc w:val="center"/>
              <w:rPr>
                <w:rFonts w:hint="eastAsia" w:ascii="仿宋" w:hAnsi="仿宋" w:eastAsia="仿宋" w:cs="仿宋"/>
                <w:sz w:val="28"/>
                <w:szCs w:val="28"/>
                <w:highlight w:val="none"/>
                <w:vertAlign w:val="baseline"/>
                <w:lang w:val="en-US" w:eastAsia="zh-CN"/>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3615" w:type="dxa"/>
            <w:vAlign w:val="top"/>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医院管理费用</w:t>
            </w:r>
          </w:p>
        </w:tc>
        <w:tc>
          <w:tcPr>
            <w:tcW w:w="5190" w:type="dxa"/>
            <w:vAlign w:val="top"/>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季度</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注：为</w:t>
            </w:r>
            <w:r>
              <w:rPr>
                <w:rFonts w:hint="eastAsia" w:ascii="仿宋" w:hAnsi="仿宋" w:eastAsia="仿宋"/>
                <w:sz w:val="28"/>
                <w:szCs w:val="28"/>
                <w:highlight w:val="none"/>
              </w:rPr>
              <w:t>参选机构每</w:t>
            </w:r>
            <w:r>
              <w:rPr>
                <w:rFonts w:hint="eastAsia" w:ascii="仿宋" w:hAnsi="仿宋" w:eastAsia="仿宋"/>
                <w:sz w:val="28"/>
                <w:szCs w:val="28"/>
                <w:highlight w:val="none"/>
                <w:lang w:val="en-US" w:eastAsia="zh-CN"/>
              </w:rPr>
              <w:t>季度</w:t>
            </w:r>
            <w:r>
              <w:rPr>
                <w:rFonts w:hint="eastAsia" w:ascii="仿宋" w:hAnsi="仿宋" w:eastAsia="仿宋"/>
                <w:sz w:val="28"/>
                <w:szCs w:val="28"/>
                <w:highlight w:val="none"/>
              </w:rPr>
              <w:t>总收入的百分比</w:t>
            </w:r>
          </w:p>
        </w:tc>
        <w:tc>
          <w:tcPr>
            <w:tcW w:w="1170" w:type="dxa"/>
          </w:tcPr>
          <w:p>
            <w:pPr>
              <w:jc w:val="center"/>
              <w:rPr>
                <w:rFonts w:hint="eastAsia" w:ascii="仿宋" w:hAnsi="仿宋" w:eastAsia="仿宋" w:cs="仿宋"/>
                <w:sz w:val="28"/>
                <w:szCs w:val="28"/>
                <w:highlight w:val="none"/>
                <w:vertAlign w:val="baseline"/>
                <w:lang w:val="en-US" w:eastAsia="zh-CN"/>
              </w:rPr>
            </w:pP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pStyle w:val="2"/>
        <w:ind w:firstLine="560" w:firstLineChars="200"/>
        <w:rPr>
          <w:rFonts w:hint="default" w:ascii="Times New Roman" w:hAnsi="Times New Roman" w:eastAsia="方正仿宋_GBK" w:cs="Times New Roman"/>
          <w:kern w:val="2"/>
          <w:sz w:val="28"/>
          <w:szCs w:val="28"/>
          <w:highlight w:val="none"/>
          <w:lang w:val="en-US" w:eastAsia="zh-CN" w:bidi="ar-SA"/>
        </w:rPr>
      </w:pPr>
      <w:r>
        <w:rPr>
          <w:rFonts w:hint="eastAsia" w:ascii="Times New Roman" w:hAnsi="Times New Roman" w:eastAsia="方正仿宋_GBK" w:cs="Times New Roman"/>
          <w:kern w:val="2"/>
          <w:sz w:val="28"/>
          <w:szCs w:val="28"/>
          <w:highlight w:val="none"/>
          <w:lang w:val="en-US" w:eastAsia="zh-CN" w:bidi="ar-SA"/>
        </w:rPr>
        <w:t>4.</w:t>
      </w:r>
      <w:r>
        <w:rPr>
          <w:rFonts w:hint="default" w:ascii="仿宋" w:hAnsi="仿宋" w:eastAsia="仿宋" w:cs="仿宋"/>
          <w:kern w:val="2"/>
          <w:sz w:val="28"/>
          <w:szCs w:val="28"/>
          <w:highlight w:val="none"/>
          <w:lang w:val="en-US" w:eastAsia="zh-CN" w:bidi="ar-SA"/>
        </w:rPr>
        <w:t>远程</w:t>
      </w:r>
      <w:r>
        <w:rPr>
          <w:rFonts w:hint="eastAsia" w:ascii="仿宋" w:hAnsi="仿宋" w:eastAsia="仿宋" w:cs="仿宋"/>
          <w:kern w:val="2"/>
          <w:sz w:val="28"/>
          <w:szCs w:val="28"/>
          <w:highlight w:val="none"/>
          <w:lang w:val="en-US" w:eastAsia="zh-CN" w:bidi="ar-SA"/>
        </w:rPr>
        <w:t>胎心、血糖</w:t>
      </w:r>
      <w:r>
        <w:rPr>
          <w:rFonts w:hint="default" w:ascii="仿宋" w:hAnsi="仿宋" w:eastAsia="仿宋" w:cs="仿宋"/>
          <w:kern w:val="2"/>
          <w:sz w:val="28"/>
          <w:szCs w:val="28"/>
          <w:highlight w:val="none"/>
          <w:lang w:val="en-US" w:eastAsia="zh-CN" w:bidi="ar-SA"/>
        </w:rPr>
        <w:t>监测租赁服务</w:t>
      </w:r>
      <w:r>
        <w:rPr>
          <w:rFonts w:hint="eastAsia" w:ascii="仿宋" w:hAnsi="仿宋" w:eastAsia="仿宋" w:cs="仿宋"/>
          <w:kern w:val="2"/>
          <w:sz w:val="28"/>
          <w:szCs w:val="28"/>
          <w:highlight w:val="none"/>
          <w:lang w:val="en-US" w:eastAsia="zh-CN" w:bidi="ar-SA"/>
        </w:rPr>
        <w:t>费用由</w:t>
      </w:r>
      <w:r>
        <w:rPr>
          <w:rFonts w:hint="eastAsia" w:ascii="Times New Roman" w:hAnsi="Times New Roman" w:eastAsia="方正仿宋_GBK" w:cs="Times New Roman"/>
          <w:kern w:val="2"/>
          <w:sz w:val="28"/>
          <w:szCs w:val="28"/>
          <w:highlight w:val="none"/>
          <w:lang w:val="en-US" w:eastAsia="zh-CN" w:bidi="ar-SA"/>
        </w:rPr>
        <w:t>参选机构与孕妇签订相关协议并收取，医院不参与收费过程。</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11" w:name="_Toc174767233"/>
      <w:bookmarkStart w:id="12" w:name="_Toc95295163"/>
      <w:bookmarkStart w:id="13" w:name="_Toc23734370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11"/>
      <w:bookmarkEnd w:id="12"/>
      <w:bookmarkEnd w:id="13"/>
    </w:p>
    <w:p>
      <w:pPr>
        <w:widowControl w:val="0"/>
        <w:spacing w:after="120" w:line="570" w:lineRule="atLeast"/>
        <w:jc w:val="both"/>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both"/>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54902"/>
    <w:multiLevelType w:val="singleLevel"/>
    <w:tmpl w:val="F9E54902"/>
    <w:lvl w:ilvl="0" w:tentative="0">
      <w:start w:val="1"/>
      <w:numFmt w:val="decimal"/>
      <w:lvlText w:val="(%1)"/>
      <w:lvlJc w:val="left"/>
      <w:pPr>
        <w:tabs>
          <w:tab w:val="left" w:pos="312"/>
        </w:tabs>
      </w:pPr>
    </w:lvl>
  </w:abstractNum>
  <w:abstractNum w:abstractNumId="1">
    <w:nsid w:val="73886456"/>
    <w:multiLevelType w:val="singleLevel"/>
    <w:tmpl w:val="73886456"/>
    <w:lvl w:ilvl="0" w:tentative="0">
      <w:start w:val="4"/>
      <w:numFmt w:val="chineseCounting"/>
      <w:suff w:val="nothing"/>
      <w:lvlText w:val="（%1）"/>
      <w:lvlJc w:val="left"/>
      <w:rPr>
        <w:rFonts w:hint="eastAsia"/>
      </w:rPr>
    </w:lvl>
  </w:abstractNum>
  <w:abstractNum w:abstractNumId="2">
    <w:nsid w:val="74C43E95"/>
    <w:multiLevelType w:val="singleLevel"/>
    <w:tmpl w:val="74C43E95"/>
    <w:lvl w:ilvl="0" w:tentative="0">
      <w:start w:val="1"/>
      <w:numFmt w:val="decimal"/>
      <w:lvlText w:val="(%1)"/>
      <w:lvlJc w:val="left"/>
      <w:pPr>
        <w:ind w:left="63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2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99"/>
    <w:pPr>
      <w:spacing w:after="120"/>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2025-05-21T07:39:41Z</dcterms:created>
  <dc:creator>OS</dc:creator>
  <cp:lastModifiedBy>們泊冬吴@^_^</cp:lastModifiedBy>
  <dcterms:modified xsi:type="dcterms:W3CDTF">2025-05-21T07:41:05Z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