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70" w:lineRule="atLeast"/>
        <w:jc w:val="both"/>
        <w:rPr>
          <w:rFonts w:hint="default" w:ascii="Times New Roman" w:hAnsi="Times New Roman" w:eastAsia="方正小标宋_GBK" w:cs="Times New Roman"/>
          <w:color w:val="333333"/>
          <w:kern w:val="0"/>
          <w:sz w:val="32"/>
          <w:szCs w:val="32"/>
          <w:highlight w:val="none"/>
          <w:lang w:val="en-US" w:eastAsia="zh-CN"/>
        </w:rPr>
      </w:pPr>
      <w:r>
        <w:rPr>
          <w:rFonts w:hint="default" w:ascii="Times New Roman" w:hAnsi="Times New Roman" w:eastAsia="方正小标宋_GBK" w:cs="Times New Roman"/>
          <w:color w:val="333333"/>
          <w:kern w:val="0"/>
          <w:sz w:val="32"/>
          <w:szCs w:val="32"/>
          <w:highlight w:val="none"/>
          <w:lang w:val="en-US" w:eastAsia="zh-CN"/>
        </w:rPr>
        <w:t>附件：</w:t>
      </w:r>
    </w:p>
    <w:p>
      <w:pPr>
        <w:pStyle w:val="2"/>
        <w:keepNext w:val="0"/>
        <w:keepLines w:val="0"/>
        <w:pageBreakBefore w:val="0"/>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黑体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一、</w:t>
      </w:r>
      <w:r>
        <w:rPr>
          <w:rFonts w:hint="default" w:ascii="Times New Roman" w:hAnsi="Times New Roman" w:eastAsia="方正黑体_GBK" w:cs="Times New Roman"/>
          <w:kern w:val="2"/>
          <w:sz w:val="28"/>
          <w:szCs w:val="28"/>
          <w:highlight w:val="none"/>
          <w:lang w:val="en-US" w:eastAsia="zh-CN" w:bidi="ar-SA"/>
          <w14:ligatures w14:val="standardContextual"/>
        </w:rPr>
        <w:t>项目名称：</w:t>
      </w:r>
      <w:r>
        <w:rPr>
          <w:rFonts w:hint="default" w:ascii="Times New Roman" w:hAnsi="Times New Roman" w:eastAsia="方正仿宋_GBK" w:cs="Times New Roman"/>
          <w:kern w:val="2"/>
          <w:sz w:val="28"/>
          <w:szCs w:val="28"/>
          <w:highlight w:val="none"/>
          <w:lang w:val="en-US" w:eastAsia="zh-CN" w:bidi="ar-SA"/>
          <w14:ligatures w14:val="standardContextual"/>
        </w:rPr>
        <w:t>金牛区预防接种示教基地物资采购项目。</w:t>
      </w:r>
    </w:p>
    <w:p>
      <w:pPr>
        <w:pStyle w:val="2"/>
        <w:keepNext w:val="0"/>
        <w:keepLines w:val="0"/>
        <w:pageBreakBefore w:val="0"/>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二、</w:t>
      </w:r>
      <w:r>
        <w:rPr>
          <w:rFonts w:hint="default" w:ascii="Times New Roman" w:hAnsi="Times New Roman" w:eastAsia="方正黑体_GBK" w:cs="Times New Roman"/>
          <w:kern w:val="2"/>
          <w:sz w:val="28"/>
          <w:szCs w:val="28"/>
          <w:highlight w:val="none"/>
          <w:lang w:val="en-US" w:eastAsia="zh-CN" w:bidi="ar-SA"/>
          <w14:ligatures w14:val="standardContextual"/>
        </w:rPr>
        <w:t>最高限价：</w:t>
      </w:r>
      <w:r>
        <w:rPr>
          <w:rFonts w:hint="default" w:ascii="Times New Roman" w:hAnsi="Times New Roman" w:eastAsia="方正仿宋_GBK" w:cs="Times New Roman"/>
          <w:kern w:val="2"/>
          <w:sz w:val="28"/>
          <w:szCs w:val="28"/>
          <w:highlight w:val="none"/>
          <w:lang w:val="en-US" w:eastAsia="zh-CN" w:bidi="ar-SA"/>
          <w14:ligatures w14:val="standardContextual"/>
        </w:rPr>
        <w:t>1.35万元，单价限价详见相关要求，超过限价的报价其响应文件作无效处理。</w:t>
      </w:r>
    </w:p>
    <w:p>
      <w:pPr>
        <w:pStyle w:val="2"/>
        <w:keepNext w:val="0"/>
        <w:keepLines w:val="0"/>
        <w:pageBreakBefore w:val="0"/>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三、</w:t>
      </w:r>
      <w:r>
        <w:rPr>
          <w:rFonts w:hint="default" w:ascii="Times New Roman" w:hAnsi="Times New Roman" w:eastAsia="方正黑体_GBK" w:cs="Times New Roman"/>
          <w:kern w:val="2"/>
          <w:sz w:val="28"/>
          <w:szCs w:val="28"/>
          <w:highlight w:val="none"/>
          <w:lang w:val="en-US" w:eastAsia="zh-CN" w:bidi="ar-SA"/>
          <w14:ligatures w14:val="standardContextual"/>
        </w:rPr>
        <w:t>相关要求：</w:t>
      </w:r>
    </w:p>
    <w:p>
      <w:pPr>
        <w:pStyle w:val="2"/>
        <w:keepNext w:val="0"/>
        <w:keepLines w:val="0"/>
        <w:pageBreakBefore w:val="0"/>
        <w:numPr>
          <w:ilvl w:val="0"/>
          <w:numId w:val="0"/>
        </w:numPr>
        <w:kinsoku/>
        <w:wordWrap/>
        <w:overflowPunct/>
        <w:topLinePunct w:val="0"/>
        <w:autoSpaceDE/>
        <w:autoSpaceDN/>
        <w:bidi w:val="0"/>
        <w:spacing w:after="0" w:line="500" w:lineRule="exact"/>
        <w:ind w:firstLine="560" w:firstLineChars="200"/>
        <w:textAlignment w:val="auto"/>
        <w:rPr>
          <w:rFonts w:hint="eastAsia" w:eastAsia="方正仿宋_GBK" w:cs="Times New Roman"/>
          <w:kern w:val="2"/>
          <w:sz w:val="28"/>
          <w:szCs w:val="28"/>
          <w:highlight w:val="none"/>
          <w:lang w:val="en-US" w:eastAsia="zh-CN" w:bidi="ar-SA"/>
          <w14:ligatures w14:val="standardContextual"/>
        </w:rPr>
      </w:pPr>
      <w:r>
        <w:rPr>
          <w:rFonts w:hint="eastAsia" w:eastAsia="方正仿宋_GBK" w:cs="Times New Roman"/>
          <w:kern w:val="2"/>
          <w:sz w:val="28"/>
          <w:szCs w:val="28"/>
          <w:highlight w:val="none"/>
          <w:lang w:val="en-US" w:eastAsia="zh-CN" w:bidi="ar-SA"/>
          <w14:ligatures w14:val="standardContextual"/>
        </w:rPr>
        <w:t>（一）需求清单：</w:t>
      </w:r>
    </w:p>
    <w:tbl>
      <w:tblPr>
        <w:tblStyle w:val="5"/>
        <w:tblpPr w:leftFromText="180" w:rightFromText="180" w:vertAnchor="text" w:horzAnchor="page" w:tblpX="1867" w:tblpY="138"/>
        <w:tblOverlap w:val="never"/>
        <w:tblW w:w="917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7"/>
        <w:gridCol w:w="4301"/>
        <w:gridCol w:w="1519"/>
        <w:gridCol w:w="24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46" w:hRule="atLeast"/>
          <w:jc w:val="center"/>
        </w:trPr>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序号</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设备名称</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lang w:val="en-US" w:eastAsia="zh-CN"/>
              </w:rPr>
            </w:pPr>
            <w:r>
              <w:rPr>
                <w:rFonts w:hint="eastAsia" w:ascii="Times New Roman" w:hAnsi="Times New Roman" w:eastAsia="方正仿宋_GBK" w:cs="Times New Roman"/>
                <w:kern w:val="2"/>
                <w:sz w:val="28"/>
                <w:szCs w:val="28"/>
                <w:highlight w:val="none"/>
                <w:lang w:val="en-US" w:eastAsia="zh-CN" w:bidi="ar-SA"/>
                <w14:ligatures w14:val="standardContextual"/>
              </w:rPr>
              <w:t>★</w:t>
            </w:r>
            <w:r>
              <w:rPr>
                <w:rFonts w:hint="default" w:ascii="Times New Roman" w:hAnsi="Times New Roman" w:eastAsia="方正仿宋_GBK" w:cs="Times New Roman"/>
                <w:b/>
                <w:bCs/>
                <w:i w:val="0"/>
                <w:iCs w:val="0"/>
                <w:color w:val="000000"/>
                <w:sz w:val="24"/>
                <w:szCs w:val="24"/>
                <w:highlight w:val="none"/>
                <w:u w:val="none"/>
                <w:lang w:val="en-US" w:eastAsia="zh-CN"/>
              </w:rPr>
              <w:t>单价限价</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b/>
                <w:bCs/>
                <w:i w:val="0"/>
                <w:iCs w:val="0"/>
                <w:color w:val="000000"/>
                <w:sz w:val="24"/>
                <w:szCs w:val="24"/>
                <w:highlight w:val="none"/>
                <w:u w:val="none"/>
                <w:lang w:val="en-US" w:eastAsia="zh-CN"/>
              </w:rPr>
            </w:pPr>
            <w:r>
              <w:rPr>
                <w:rFonts w:hint="eastAsia" w:ascii="Times New Roman" w:hAnsi="Times New Roman" w:eastAsia="方正仿宋_GBK" w:cs="Times New Roman"/>
                <w:b/>
                <w:bCs/>
                <w:i w:val="0"/>
                <w:iCs w:val="0"/>
                <w:color w:val="000000"/>
                <w:sz w:val="24"/>
                <w:szCs w:val="24"/>
                <w:highlight w:val="none"/>
                <w:u w:val="none"/>
                <w:lang w:val="en-US" w:eastAsia="zh-CN"/>
              </w:rPr>
              <w:t>需求数量（台）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3" w:hRule="atLeast"/>
          <w:jc w:val="center"/>
        </w:trPr>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医用冷藏冷冻冰箱</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12000</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3" w:hRule="atLeast"/>
          <w:jc w:val="center"/>
        </w:trPr>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eastAsia" w:ascii="Times New Roman" w:hAnsi="Times New Roman" w:eastAsia="方正仿宋_GBK" w:cs="Times New Roman"/>
                <w:i w:val="0"/>
                <w:iCs w:val="0"/>
                <w:color w:val="000000"/>
                <w:kern w:val="0"/>
                <w:sz w:val="24"/>
                <w:szCs w:val="24"/>
                <w:highlight w:val="none"/>
                <w:u w:val="none"/>
                <w:lang w:val="en-US" w:eastAsia="zh-CN" w:bidi="ar"/>
              </w:rPr>
              <w:t>2</w:t>
            </w:r>
          </w:p>
        </w:tc>
        <w:tc>
          <w:tcPr>
            <w:tcW w:w="43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冷藏包</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500</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lang w:val="en-US" w:eastAsia="zh-CN"/>
              </w:rPr>
            </w:pPr>
            <w:r>
              <w:rPr>
                <w:rFonts w:hint="eastAsia" w:ascii="Times New Roman" w:hAnsi="Times New Roman" w:eastAsia="方正仿宋_GBK" w:cs="Times New Roman"/>
                <w:i w:val="0"/>
                <w:iCs w:val="0"/>
                <w:color w:val="000000"/>
                <w:sz w:val="24"/>
                <w:szCs w:val="24"/>
                <w:highlight w:val="none"/>
                <w:u w:val="none"/>
                <w:lang w:val="en-US" w:eastAsia="zh-CN"/>
              </w:rPr>
              <w:t>3</w:t>
            </w:r>
          </w:p>
        </w:tc>
      </w:tr>
    </w:tbl>
    <w:p>
      <w:pPr>
        <w:keepNext w:val="0"/>
        <w:keepLines w:val="0"/>
        <w:pageBreakBefore w:val="0"/>
        <w:widowControl/>
        <w:kinsoku/>
        <w:wordWrap/>
        <w:overflowPunct/>
        <w:topLinePunct w:val="0"/>
        <w:autoSpaceDE/>
        <w:autoSpaceDN/>
        <w:bidi w:val="0"/>
        <w:adjustRightInd w:val="0"/>
        <w:snapToGrid w:val="0"/>
        <w:spacing w:after="0" w:line="500" w:lineRule="exact"/>
        <w:ind w:firstLine="560" w:firstLineChars="200"/>
        <w:jc w:val="left"/>
        <w:textAlignment w:val="auto"/>
        <w:rPr>
          <w:rFonts w:hint="eastAsia"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（二）★商务服务要求：</w:t>
      </w:r>
    </w:p>
    <w:tbl>
      <w:tblPr>
        <w:tblStyle w:val="6"/>
        <w:tblW w:w="9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741"/>
        <w:gridCol w:w="8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bCs w:val="0"/>
                <w:sz w:val="20"/>
                <w:szCs w:val="20"/>
                <w:highlight w:val="none"/>
                <w:lang w:val="en-US" w:eastAsia="zh-CN"/>
              </w:rPr>
              <w:br w:type="page"/>
            </w:r>
            <w:r>
              <w:rPr>
                <w:rFonts w:hint="eastAsia" w:ascii="方正仿宋_GBK" w:hAnsi="方正仿宋_GBK" w:eastAsia="方正仿宋_GBK" w:cs="方正仿宋_GBK"/>
                <w:b/>
                <w:bCs w:val="0"/>
                <w:sz w:val="20"/>
                <w:szCs w:val="20"/>
                <w:highlight w:val="none"/>
                <w:lang w:val="zh-CN" w:eastAsia="zh-CN"/>
              </w:rPr>
              <w:t>序号</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bCs w:val="0"/>
                <w:sz w:val="20"/>
                <w:szCs w:val="20"/>
                <w:highlight w:val="none"/>
                <w:lang w:val="zh-CN" w:eastAsia="zh-CN"/>
              </w:rPr>
              <w:t>内容</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both"/>
              <w:textAlignment w:val="auto"/>
              <w:rPr>
                <w:rFonts w:hint="default" w:ascii="Times New Roman" w:hAnsi="Times New Roman" w:eastAsia="方正仿宋_GBK" w:cs="Times New Roman"/>
                <w:b/>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bCs w:val="0"/>
                <w:sz w:val="20"/>
                <w:szCs w:val="20"/>
                <w:highlight w:val="none"/>
                <w:lang w:val="zh-CN"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1</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项目完成时间</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采购合同签订后</w:t>
            </w:r>
            <w:r>
              <w:rPr>
                <w:rFonts w:hint="eastAsia" w:ascii="方正仿宋_GBK" w:hAnsi="方正仿宋_GBK" w:eastAsia="方正仿宋_GBK" w:cs="方正仿宋_GBK"/>
                <w:b w:val="0"/>
                <w:bCs/>
                <w:sz w:val="20"/>
                <w:szCs w:val="20"/>
                <w:highlight w:val="none"/>
                <w:lang w:val="en-US" w:eastAsia="zh-CN"/>
              </w:rPr>
              <w:t>30</w:t>
            </w:r>
            <w:r>
              <w:rPr>
                <w:rFonts w:hint="eastAsia" w:ascii="方正仿宋_GBK" w:hAnsi="方正仿宋_GBK" w:eastAsia="方正仿宋_GBK" w:cs="方正仿宋_GBK"/>
                <w:b w:val="0"/>
                <w:bCs/>
                <w:sz w:val="20"/>
                <w:szCs w:val="20"/>
                <w:highlight w:val="none"/>
                <w:lang w:val="zh-CN" w:eastAsia="zh-CN"/>
              </w:rPr>
              <w:t>日内，完成货物交付和安装、调试，交付比选人验收。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2</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项目实施地点</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比选人指定地点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3</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售后服务期</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质保1年</w:t>
            </w:r>
            <w:r>
              <w:rPr>
                <w:rFonts w:hint="eastAsia" w:ascii="方正仿宋_GBK" w:hAnsi="方正仿宋_GBK" w:eastAsia="方正仿宋_GBK" w:cs="方正仿宋_GBK"/>
                <w:b w:val="0"/>
                <w:bCs/>
                <w:sz w:val="20"/>
                <w:szCs w:val="20"/>
                <w:highlight w:val="none"/>
                <w:lang w:val="zh-CN" w:eastAsia="zh-CN"/>
              </w:rPr>
              <w:t>，自最终验收合格之日起算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4</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报价</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报价应是最终用户验收合格后的总价，包括但不限于包装、运输、安装调试、保险、风险、所有税费、验收合格交付使用及保修期内保修服务与备用物件和比选文件规定的其它全部费用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5</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合同价款支付</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项目实施完成验收合格</w:t>
            </w:r>
            <w:r>
              <w:rPr>
                <w:rFonts w:hint="eastAsia" w:ascii="方正仿宋_GBK" w:hAnsi="方正仿宋_GBK" w:eastAsia="方正仿宋_GBK" w:cs="方正仿宋_GBK"/>
                <w:b w:val="0"/>
                <w:bCs/>
                <w:sz w:val="20"/>
                <w:szCs w:val="20"/>
                <w:highlight w:val="none"/>
                <w:lang w:val="en-US" w:eastAsia="zh-CN"/>
              </w:rPr>
              <w:t>后</w:t>
            </w:r>
            <w:r>
              <w:rPr>
                <w:rFonts w:hint="eastAsia" w:ascii="方正仿宋_GBK" w:hAnsi="方正仿宋_GBK" w:eastAsia="方正仿宋_GBK" w:cs="方正仿宋_GBK"/>
                <w:b w:val="0"/>
                <w:bCs/>
                <w:sz w:val="20"/>
                <w:szCs w:val="20"/>
                <w:highlight w:val="none"/>
                <w:lang w:val="zh-CN" w:eastAsia="zh-CN"/>
              </w:rPr>
              <w:t>，支付</w:t>
            </w:r>
            <w:r>
              <w:rPr>
                <w:rFonts w:hint="eastAsia" w:ascii="方正仿宋_GBK" w:hAnsi="方正仿宋_GBK" w:eastAsia="方正仿宋_GBK" w:cs="方正仿宋_GBK"/>
                <w:b w:val="0"/>
                <w:bCs/>
                <w:sz w:val="20"/>
                <w:szCs w:val="20"/>
                <w:highlight w:val="none"/>
                <w:lang w:val="en-US" w:eastAsia="zh-CN"/>
              </w:rPr>
              <w:t>100</w:t>
            </w:r>
            <w:r>
              <w:rPr>
                <w:rFonts w:hint="eastAsia" w:ascii="方正仿宋_GBK" w:hAnsi="方正仿宋_GBK" w:eastAsia="方正仿宋_GBK" w:cs="方正仿宋_GBK"/>
                <w:b w:val="0"/>
                <w:bCs/>
                <w:sz w:val="20"/>
                <w:szCs w:val="20"/>
                <w:highlight w:val="none"/>
                <w:lang w:val="zh-CN" w:eastAsia="zh-CN"/>
              </w:rPr>
              <w:t>%的合同总价款；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6</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zh-CN" w:eastAsia="zh-CN"/>
              </w:rPr>
              <w:t>履约验收</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after="0" w:line="240" w:lineRule="exact"/>
              <w:jc w:val="left"/>
              <w:textAlignment w:val="auto"/>
              <w:rPr>
                <w:rFonts w:hint="eastAsia" w:ascii="方正仿宋_GBK" w:hAnsi="方正仿宋_GBK" w:eastAsia="方正仿宋_GBK" w:cs="方正仿宋_GBK"/>
                <w:b w:val="0"/>
                <w:bCs/>
                <w:sz w:val="20"/>
                <w:szCs w:val="20"/>
                <w:highlight w:val="none"/>
                <w:lang w:val="en-US" w:eastAsia="zh-CN"/>
              </w:rPr>
            </w:pPr>
            <w:r>
              <w:rPr>
                <w:rFonts w:hint="eastAsia" w:ascii="方正仿宋_GBK" w:hAnsi="方正仿宋_GBK" w:eastAsia="方正仿宋_GBK" w:cs="方正仿宋_GBK"/>
                <w:b w:val="0"/>
                <w:bCs/>
                <w:sz w:val="20"/>
                <w:szCs w:val="20"/>
                <w:highlight w:val="none"/>
                <w:lang w:val="en-US" w:eastAsia="zh-CN"/>
              </w:rPr>
              <w:t>（1）符合国家、行业标准、四川省地方标准规定的验收标准。</w:t>
            </w:r>
          </w:p>
          <w:p>
            <w:pPr>
              <w:keepNext w:val="0"/>
              <w:keepLines w:val="0"/>
              <w:pageBreakBefore w:val="0"/>
              <w:widowControl w:val="0"/>
              <w:kinsoku/>
              <w:wordWrap/>
              <w:overflowPunct/>
              <w:topLinePunct w:val="0"/>
              <w:autoSpaceDE/>
              <w:autoSpaceDN/>
              <w:bidi w:val="0"/>
              <w:adjustRightInd w:val="0"/>
              <w:snapToGrid/>
              <w:spacing w:after="0" w:line="240" w:lineRule="exact"/>
              <w:jc w:val="left"/>
              <w:textAlignment w:val="auto"/>
              <w:rPr>
                <w:rFonts w:hint="eastAsia" w:ascii="方正仿宋_GBK" w:hAnsi="方正仿宋_GBK" w:eastAsia="方正仿宋_GBK" w:cs="方正仿宋_GBK"/>
                <w:b w:val="0"/>
                <w:bCs/>
                <w:sz w:val="20"/>
                <w:szCs w:val="20"/>
                <w:highlight w:val="none"/>
                <w:lang w:val="en-US" w:eastAsia="zh-CN"/>
              </w:rPr>
            </w:pPr>
            <w:r>
              <w:rPr>
                <w:rFonts w:hint="eastAsia" w:ascii="方正仿宋_GBK" w:hAnsi="方正仿宋_GBK" w:eastAsia="方正仿宋_GBK" w:cs="方正仿宋_GBK"/>
                <w:b w:val="0"/>
                <w:bCs/>
                <w:sz w:val="20"/>
                <w:szCs w:val="20"/>
                <w:highlight w:val="none"/>
                <w:lang w:val="en-US" w:eastAsia="zh-CN"/>
              </w:rPr>
              <w:t>（2）验收时如发现所交付的货物有短装、次品、损坏或其它不符合标准及合同规定之情形者，采购人应做出详尽的现场记录，或由采购人与供应商双方签署备忘录，此现场记录或备忘录可用作补充、缺失和更换损坏部件的有效证据，由此产生的时间延误与有关费用由供应商承担；</w:t>
            </w:r>
          </w:p>
          <w:p>
            <w:pPr>
              <w:keepNext w:val="0"/>
              <w:keepLines w:val="0"/>
              <w:pageBreakBefore w:val="0"/>
              <w:widowControl w:val="0"/>
              <w:kinsoku/>
              <w:wordWrap/>
              <w:overflowPunct/>
              <w:topLinePunct w:val="0"/>
              <w:autoSpaceDE/>
              <w:autoSpaceDN/>
              <w:bidi w:val="0"/>
              <w:adjustRightInd w:val="0"/>
              <w:snapToGrid/>
              <w:spacing w:after="0" w:line="240" w:lineRule="exact"/>
              <w:jc w:val="left"/>
              <w:textAlignment w:val="auto"/>
              <w:rPr>
                <w:rFonts w:hint="eastAsia" w:ascii="方正仿宋_GBK" w:hAnsi="方正仿宋_GBK" w:eastAsia="方正仿宋_GBK" w:cs="方正仿宋_GBK"/>
                <w:b w:val="0"/>
                <w:bCs/>
                <w:sz w:val="20"/>
                <w:szCs w:val="20"/>
                <w:highlight w:val="none"/>
                <w:lang w:val="en-US" w:eastAsia="zh-CN"/>
              </w:rPr>
            </w:pPr>
            <w:r>
              <w:rPr>
                <w:rFonts w:hint="eastAsia" w:ascii="方正仿宋_GBK" w:hAnsi="方正仿宋_GBK" w:eastAsia="方正仿宋_GBK" w:cs="方正仿宋_GBK"/>
                <w:b w:val="0"/>
                <w:bCs/>
                <w:sz w:val="20"/>
                <w:szCs w:val="20"/>
                <w:highlight w:val="none"/>
                <w:lang w:val="en-US" w:eastAsia="zh-CN"/>
              </w:rPr>
              <w:t>（3）供应商应将所提供货物的装箱清单、配件、随机工具、用户使用手册、原厂保修卡等资料交付给采购人；供应商不能完整交付货物及本款规定的单证和工具的，必须负责补齐，否则视为未按合同约定交货；</w:t>
            </w:r>
          </w:p>
          <w:p>
            <w:pPr>
              <w:keepNext w:val="0"/>
              <w:keepLines w:val="0"/>
              <w:pageBreakBefore w:val="0"/>
              <w:widowControl w:val="0"/>
              <w:kinsoku/>
              <w:wordWrap/>
              <w:overflowPunct/>
              <w:topLinePunct w:val="0"/>
              <w:autoSpaceDE/>
              <w:autoSpaceDN/>
              <w:bidi w:val="0"/>
              <w:adjustRightInd w:val="0"/>
              <w:snapToGrid/>
              <w:spacing w:after="0"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（4）其他未尽事宜应严格参照《财政部关于进一步加强政府采购需求和履约验收管理的指导意见》（财库〔2016〕205号）、《政府采购需求管理办法》（财库〔2021〕22号）的要求进行验收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7</w:t>
            </w:r>
          </w:p>
        </w:tc>
        <w:tc>
          <w:tcPr>
            <w:tcW w:w="741"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保险</w:t>
            </w:r>
          </w:p>
        </w:tc>
        <w:tc>
          <w:tcPr>
            <w:tcW w:w="8597" w:type="dxa"/>
            <w:vAlign w:val="center"/>
          </w:tcPr>
          <w:p>
            <w:pPr>
              <w:keepNext w:val="0"/>
              <w:keepLines w:val="0"/>
              <w:pageBreakBefore w:val="0"/>
              <w:widowControl w:val="0"/>
              <w:kinsoku/>
              <w:wordWrap/>
              <w:overflowPunct/>
              <w:topLinePunct w:val="0"/>
              <w:autoSpaceDE/>
              <w:autoSpaceDN/>
              <w:bidi w:val="0"/>
              <w:adjustRightInd w:val="0"/>
              <w:snapToGrid/>
              <w:spacing w:line="240" w:lineRule="exact"/>
              <w:jc w:val="left"/>
              <w:textAlignment w:val="auto"/>
              <w:rPr>
                <w:rFonts w:hint="default" w:ascii="Times New Roman" w:hAnsi="Times New Roman" w:eastAsia="方正仿宋_GBK" w:cs="Times New Roman"/>
                <w:b w:val="0"/>
                <w:bCs w:val="0"/>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b w:val="0"/>
                <w:bCs/>
                <w:sz w:val="20"/>
                <w:szCs w:val="20"/>
                <w:highlight w:val="none"/>
                <w:lang w:val="en-US" w:eastAsia="zh-CN"/>
              </w:rPr>
              <w:t>比选申请人自行运输标的物或委托承运人运输的，应为该批货物购买货物运输保险及运输工具航程保险，其损毁、灭失的风险自合同成立时起由比选申请人承担。</w:t>
            </w:r>
          </w:p>
        </w:tc>
      </w:tr>
    </w:tbl>
    <w:p>
      <w:pPr>
        <w:keepNext w:val="0"/>
        <w:keepLines w:val="0"/>
        <w:pageBreakBefore w:val="0"/>
        <w:widowControl/>
        <w:kinsoku/>
        <w:wordWrap/>
        <w:overflowPunct/>
        <w:topLinePunct w:val="0"/>
        <w:autoSpaceDE/>
        <w:autoSpaceDN/>
        <w:bidi w:val="0"/>
        <w:adjustRightInd w:val="0"/>
        <w:snapToGrid w:val="0"/>
        <w:spacing w:after="0" w:line="500" w:lineRule="exact"/>
        <w:ind w:firstLine="560" w:firstLineChars="200"/>
        <w:jc w:val="left"/>
        <w:textAlignment w:val="auto"/>
        <w:rPr>
          <w:rFonts w:hint="eastAsia" w:ascii="Times New Roman" w:hAnsi="Times New Roman" w:eastAsia="方正仿宋_GBK" w:cs="Times New Roman"/>
          <w:kern w:val="2"/>
          <w:sz w:val="28"/>
          <w:szCs w:val="28"/>
          <w:highlight w:val="none"/>
          <w:lang w:val="en-US" w:eastAsia="zh-CN" w:bidi="ar-SA"/>
          <w14:ligatures w14:val="standardContextual"/>
        </w:rPr>
      </w:pPr>
    </w:p>
    <w:p>
      <w:pPr>
        <w:keepNext w:val="0"/>
        <w:keepLines w:val="0"/>
        <w:pageBreakBefore w:val="0"/>
        <w:widowControl/>
        <w:kinsoku/>
        <w:wordWrap/>
        <w:overflowPunct/>
        <w:topLinePunct w:val="0"/>
        <w:autoSpaceDE/>
        <w:autoSpaceDN/>
        <w:bidi w:val="0"/>
        <w:adjustRightInd w:val="0"/>
        <w:snapToGrid w:val="0"/>
        <w:spacing w:after="0" w:line="500" w:lineRule="exact"/>
        <w:ind w:firstLine="560" w:firstLineChars="200"/>
        <w:jc w:val="left"/>
        <w:textAlignment w:val="auto"/>
        <w:rPr>
          <w:rFonts w:hint="eastAsia"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（三）技术参数要求</w:t>
      </w:r>
    </w:p>
    <w:tbl>
      <w:tblPr>
        <w:tblStyle w:val="5"/>
        <w:tblpPr w:leftFromText="180" w:rightFromText="180" w:vertAnchor="text" w:horzAnchor="page" w:tblpX="1620" w:tblpY="635"/>
        <w:tblOverlap w:val="never"/>
        <w:tblW w:w="90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1400"/>
        <w:gridCol w:w="71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序号</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highlight w:val="none"/>
                <w:u w:val="none"/>
              </w:rPr>
            </w:pPr>
            <w:r>
              <w:rPr>
                <w:rFonts w:hint="default" w:ascii="Times New Roman" w:hAnsi="Times New Roman" w:eastAsia="方正仿宋_GBK" w:cs="Times New Roman"/>
                <w:b/>
                <w:bCs/>
                <w:i w:val="0"/>
                <w:iCs w:val="0"/>
                <w:color w:val="000000"/>
                <w:kern w:val="0"/>
                <w:sz w:val="24"/>
                <w:szCs w:val="24"/>
                <w:highlight w:val="none"/>
                <w:u w:val="none"/>
                <w:lang w:val="en-US" w:eastAsia="zh-CN" w:bidi="ar"/>
              </w:rPr>
              <w:t>设备名称</w:t>
            </w:r>
          </w:p>
        </w:tc>
        <w:tc>
          <w:tcPr>
            <w:tcW w:w="7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highlight w:val="none"/>
                <w:u w:val="none"/>
                <w:lang w:val="en-US" w:eastAsia="zh-CN"/>
              </w:rPr>
            </w:pPr>
            <w:r>
              <w:rPr>
                <w:rFonts w:hint="default" w:ascii="Times New Roman" w:hAnsi="Times New Roman" w:eastAsia="方正仿宋_GBK" w:cs="Times New Roman"/>
                <w:b/>
                <w:bCs/>
                <w:i w:val="0"/>
                <w:iCs w:val="0"/>
                <w:color w:val="000000"/>
                <w:sz w:val="24"/>
                <w:szCs w:val="24"/>
                <w:highlight w:val="none"/>
                <w:u w:val="none"/>
                <w:lang w:val="en-US" w:eastAsia="zh-CN"/>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医用冷藏冷冻冰箱</w:t>
            </w:r>
          </w:p>
        </w:tc>
        <w:tc>
          <w:tcPr>
            <w:tcW w:w="714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lang w:val="en-US" w:eastAsia="zh-CN"/>
              </w:rPr>
              <w:t>▲</w:t>
            </w:r>
            <w:r>
              <w:rPr>
                <w:rFonts w:hint="default" w:ascii="Times New Roman" w:hAnsi="Times New Roman" w:eastAsia="方正仿宋_GBK" w:cs="Times New Roman"/>
                <w:i w:val="0"/>
                <w:color w:val="000000"/>
                <w:sz w:val="24"/>
                <w:szCs w:val="24"/>
                <w:highlight w:val="none"/>
                <w:u w:val="none"/>
              </w:rPr>
              <w:t>1、</w:t>
            </w:r>
            <w:r>
              <w:rPr>
                <w:rFonts w:hint="eastAsia" w:ascii="Times New Roman" w:hAnsi="Times New Roman" w:eastAsia="方正仿宋_GBK" w:cs="Times New Roman"/>
                <w:i w:val="0"/>
                <w:color w:val="000000"/>
                <w:sz w:val="24"/>
                <w:szCs w:val="24"/>
                <w:highlight w:val="none"/>
                <w:u w:val="none"/>
                <w:lang w:val="en-US" w:eastAsia="zh-CN"/>
              </w:rPr>
              <w:t>要求为</w:t>
            </w:r>
            <w:r>
              <w:rPr>
                <w:rFonts w:hint="default" w:ascii="Times New Roman" w:hAnsi="Times New Roman" w:eastAsia="方正仿宋_GBK" w:cs="Times New Roman"/>
                <w:i w:val="0"/>
                <w:color w:val="000000"/>
                <w:sz w:val="24"/>
                <w:szCs w:val="24"/>
                <w:highlight w:val="none"/>
                <w:u w:val="none"/>
              </w:rPr>
              <w:t>立式双门；冷藏室容积：21</w:t>
            </w:r>
            <w:r>
              <w:rPr>
                <w:rFonts w:hint="default" w:ascii="Times New Roman" w:hAnsi="Times New Roman" w:eastAsia="方正仿宋_GBK" w:cs="Times New Roman"/>
                <w:i w:val="0"/>
                <w:color w:val="000000"/>
                <w:sz w:val="24"/>
                <w:szCs w:val="24"/>
                <w:highlight w:val="none"/>
                <w:u w:val="none"/>
                <w:lang w:val="en-US" w:eastAsia="zh-CN"/>
              </w:rPr>
              <w:t>0</w:t>
            </w:r>
            <w:r>
              <w:rPr>
                <w:rFonts w:hint="default" w:ascii="Times New Roman" w:hAnsi="Times New Roman" w:eastAsia="方正仿宋_GBK" w:cs="Times New Roman"/>
                <w:i w:val="0"/>
                <w:color w:val="000000"/>
                <w:sz w:val="24"/>
                <w:szCs w:val="24"/>
                <w:highlight w:val="none"/>
                <w:u w:val="none"/>
              </w:rPr>
              <w:t>L±10L，冷冻室容积：100L±10L；；</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2、箱体外壳采用喷涂钢板，内胆采用金属钣金材质；保温层采用环保型硬质聚氨酯整体发泡，不使用CFC类发泡剂。</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3、压缩机、风机选用主流知名品牌（投标时注明品牌及型号）；制冷剂采用碳氢环保制冷剂。</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4、微电脑控制,触摸按键，LED显示，可同时显示冷藏、冷冻室温度。冷藏室控制显示精度0.1 ℃，冷冻室控制、显示精度1 ℃，冷藏室温度范围2～8℃，冷冻室温度范围-10~-25 ℃（±5℃）可自行调节；</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5、</w:t>
            </w:r>
            <w:r>
              <w:rPr>
                <w:rFonts w:hint="eastAsia" w:ascii="Times New Roman" w:hAnsi="Times New Roman" w:eastAsia="方正仿宋_GBK" w:cs="Times New Roman"/>
                <w:i w:val="0"/>
                <w:color w:val="000000"/>
                <w:sz w:val="24"/>
                <w:szCs w:val="24"/>
                <w:highlight w:val="none"/>
                <w:u w:val="none"/>
                <w:lang w:val="en-US" w:eastAsia="zh-CN"/>
              </w:rPr>
              <w:t>具有</w:t>
            </w:r>
            <w:r>
              <w:rPr>
                <w:rFonts w:hint="default" w:ascii="Times New Roman" w:hAnsi="Times New Roman" w:eastAsia="方正仿宋_GBK" w:cs="Times New Roman"/>
                <w:i w:val="0"/>
                <w:color w:val="000000"/>
                <w:sz w:val="24"/>
                <w:szCs w:val="24"/>
                <w:highlight w:val="none"/>
                <w:u w:val="none"/>
              </w:rPr>
              <w:t>双压缩机、双制冷系统，上冷藏室和下冷冻室</w:t>
            </w:r>
            <w:r>
              <w:rPr>
                <w:rFonts w:hint="eastAsia" w:ascii="Times New Roman" w:hAnsi="Times New Roman" w:eastAsia="方正仿宋_GBK" w:cs="Times New Roman"/>
                <w:i w:val="0"/>
                <w:color w:val="000000"/>
                <w:sz w:val="24"/>
                <w:szCs w:val="24"/>
                <w:highlight w:val="none"/>
                <w:u w:val="none"/>
                <w:lang w:eastAsia="zh-CN"/>
              </w:rPr>
              <w:t>，</w:t>
            </w:r>
            <w:r>
              <w:rPr>
                <w:rFonts w:hint="default" w:ascii="Times New Roman" w:hAnsi="Times New Roman" w:eastAsia="方正仿宋_GBK" w:cs="Times New Roman"/>
                <w:i w:val="0"/>
                <w:color w:val="000000"/>
                <w:sz w:val="24"/>
                <w:szCs w:val="24"/>
                <w:highlight w:val="none"/>
                <w:u w:val="none"/>
              </w:rPr>
              <w:t>可独立控制运行；</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6、高性能保温材料，风冷系统，保证箱体温度冷藏室均匀性≤±3℃，波动性≤±3℃；</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7、门体采用低于90°自关，90°以上悬停设计；</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 xml:space="preserve">8、具有蜂鸣报警和灯光闪烁两种报警方式（报警时，报警灯光及代码同时闪烁），标配远程报警接口；多重故障报警类型，可实现高温报警、低温报警、传感器故障报警、断电报警、开门报警、环温高报警、电池电量低报警； </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9、配有≥两个测试孔；≥4个脚轮和≥2个平衡底脚</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10、冷藏室、冷冻室各配置一个锁扣，每个锁扣均可外挂锁，冷藏室配置≥1个暗锁；</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11、冷藏室蘸塑搁架≥3个；冷冻室蘸塑搁架≥2个；</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12、冷冻室为隐藏蒸发器设计，双重密封，结霜少；</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13、冷藏室配置自动化霜功能，不必人工除霜；</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highlight w:val="none"/>
              </w:rPr>
            </w:pPr>
            <w:r>
              <w:rPr>
                <w:rFonts w:hint="default" w:ascii="Times New Roman" w:hAnsi="Times New Roman" w:eastAsia="方正仿宋_GBK" w:cs="Times New Roman"/>
                <w:i w:val="0"/>
                <w:color w:val="000000"/>
                <w:sz w:val="24"/>
                <w:szCs w:val="24"/>
                <w:highlight w:val="none"/>
                <w:u w:val="none"/>
              </w:rPr>
              <w:t>▲14、物联通讯：配Wifi接口；可通过接口连网，冰箱运行温度数据及报警信息可传至云平台通过手机端提醒；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6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eastAsia" w:ascii="Times New Roman" w:hAnsi="Times New Roman" w:eastAsia="方正仿宋_GBK" w:cs="Times New Roman"/>
                <w:i w:val="0"/>
                <w:iCs w:val="0"/>
                <w:color w:val="000000"/>
                <w:kern w:val="0"/>
                <w:sz w:val="24"/>
                <w:szCs w:val="24"/>
                <w:highlight w:val="none"/>
                <w:u w:val="none"/>
                <w:lang w:val="en-US" w:eastAsia="zh-CN" w:bidi="ar"/>
              </w:rPr>
              <w:t>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center"/>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冷藏包</w:t>
            </w:r>
          </w:p>
        </w:tc>
        <w:tc>
          <w:tcPr>
            <w:tcW w:w="714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技术参数：</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1、产品外尺寸：≥350*300*320mm；产品内尺寸≥330*270*300mm；产品内容积≥19L。</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2、产品自重：≤1.3KG。</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3、标准配置：PVC内胆一套/背带。</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4、冷源配置：≥6个300ml冰袋。</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5、材质：外层均采用涤纶1680D双股，内层采用医用环保铝膜。</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6、保温时长：≥6小时。</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7、冰袋：PVC高密度聚丙烯袋，注水口采用自封式结构。</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8、通过SGS测试。</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9、包内采用缝高频设计，不渗水，牢固扣具，拉片为金属。</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10、密封性拉链经过上万次拉合测试，顺畅不变形；拉链处带有内置密封条，防止冷气流失。</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11、包顶有提手，包袋两侧装可调长短背带。</w:t>
            </w:r>
          </w:p>
          <w:p>
            <w:pPr>
              <w:pStyle w:val="2"/>
              <w:keepNext w:val="0"/>
              <w:keepLines w:val="0"/>
              <w:pageBreakBefore w:val="0"/>
              <w:widowControl w:val="0"/>
              <w:kinsoku/>
              <w:wordWrap/>
              <w:overflowPunct/>
              <w:topLinePunct w:val="0"/>
              <w:autoSpaceDE/>
              <w:autoSpaceDN/>
              <w:bidi w:val="0"/>
              <w:adjustRightInd/>
              <w:snapToGrid/>
              <w:spacing w:after="0" w:line="360" w:lineRule="exact"/>
              <w:textAlignment w:val="auto"/>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sz w:val="24"/>
                <w:szCs w:val="24"/>
                <w:highlight w:val="none"/>
                <w:u w:val="none"/>
              </w:rPr>
              <w:t>12、配独立可拆卸的pvc内胆，内胆上有专为蓄冷剂设置口袋，不但能固定冷源可有效隔离冷源，防止温度骤冷，同时使得冷气份分配更加均匀。</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60" w:firstLineChars="200"/>
        <w:textAlignment w:val="auto"/>
        <w:rPr>
          <w:rFonts w:hint="eastAsia" w:ascii="宋体" w:hAnsi="宋体" w:eastAsia="宋体" w:cs="宋体"/>
          <w:kern w:val="2"/>
          <w:sz w:val="28"/>
          <w:szCs w:val="28"/>
          <w:highlight w:val="none"/>
          <w:lang w:val="en-US" w:eastAsia="zh-CN" w:bidi="ar-SA"/>
          <w14:ligatures w14:val="standardContextual"/>
        </w:rPr>
      </w:pPr>
    </w:p>
    <w:p>
      <w:pPr>
        <w:spacing w:line="570" w:lineRule="atLeast"/>
        <w:rPr>
          <w:rFonts w:ascii="Times New Roman" w:hAnsi="Times New Roman" w:cs="Times New Roman"/>
          <w:highlight w:val="none"/>
        </w:rPr>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实质性要求，供应商应全部满足</w:t>
      </w:r>
      <w:r>
        <w:rPr>
          <w:rFonts w:hint="eastAsia" w:ascii="仿宋" w:hAnsi="仿宋" w:eastAsia="仿宋" w:cs="宋体"/>
          <w:b/>
          <w:bCs/>
          <w:color w:val="auto"/>
          <w:kern w:val="0"/>
          <w:sz w:val="24"/>
          <w:highlight w:val="none"/>
        </w:rPr>
        <w:t>。</w:t>
      </w:r>
    </w:p>
    <w:p>
      <w:pPr>
        <w:spacing w:line="570" w:lineRule="atLeast"/>
        <w:rPr>
          <w:rFonts w:ascii="Times New Roman" w:hAnsi="Times New Roman" w:cs="Times New Roman"/>
          <w:highlight w:val="none"/>
        </w:rPr>
      </w:pPr>
    </w:p>
    <w:p>
      <w:pPr>
        <w:pStyle w:val="2"/>
        <w:spacing w:line="570" w:lineRule="atLeast"/>
        <w:rPr>
          <w:highlight w:val="none"/>
        </w:rPr>
      </w:pPr>
    </w:p>
    <w:p>
      <w:pPr>
        <w:pStyle w:val="2"/>
        <w:spacing w:line="570" w:lineRule="atLeast"/>
        <w:rPr>
          <w:highlight w:val="none"/>
        </w:rPr>
      </w:pPr>
    </w:p>
    <w:p>
      <w:pPr>
        <w:rPr>
          <w:highlight w:val="none"/>
        </w:rPr>
      </w:pPr>
    </w:p>
    <w:p>
      <w:pPr>
        <w:pStyle w:val="2"/>
        <w:rPr>
          <w:highlight w:val="none"/>
        </w:rPr>
      </w:pPr>
    </w:p>
    <w:p/>
    <w:p>
      <w:pPr>
        <w:pStyle w:val="2"/>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pStyle w:val="2"/>
        <w:rPr>
          <w:highlight w:val="none"/>
        </w:rPr>
      </w:pPr>
    </w:p>
    <w:p>
      <w:pPr>
        <w:rPr>
          <w:highlight w:val="none"/>
        </w:rPr>
      </w:pPr>
    </w:p>
    <w:p>
      <w:pPr>
        <w:pStyle w:val="2"/>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r>
        <w:rPr>
          <w:rFonts w:ascii="Times New Roman" w:hAnsi="Times New Roman" w:eastAsia="方正小标宋_GBK" w:cs="Times New Roman"/>
          <w:color w:val="333333"/>
          <w:kern w:val="0"/>
          <w:sz w:val="32"/>
          <w:szCs w:val="32"/>
          <w:highlight w:val="none"/>
        </w:rPr>
        <w:t>报价表</w:t>
      </w:r>
    </w:p>
    <w:tbl>
      <w:tblPr>
        <w:tblStyle w:val="5"/>
        <w:tblW w:w="8287" w:type="dxa"/>
        <w:tblInd w:w="5" w:type="dxa"/>
        <w:shd w:val="clear" w:color="auto" w:fill="FFFFFF"/>
        <w:tblLayout w:type="fixed"/>
        <w:tblCellMar>
          <w:top w:w="0" w:type="dxa"/>
          <w:left w:w="0" w:type="dxa"/>
          <w:bottom w:w="0" w:type="dxa"/>
          <w:right w:w="0" w:type="dxa"/>
        </w:tblCellMar>
      </w:tblPr>
      <w:tblGrid>
        <w:gridCol w:w="750"/>
        <w:gridCol w:w="1196"/>
        <w:gridCol w:w="1504"/>
        <w:gridCol w:w="1450"/>
        <w:gridCol w:w="712"/>
        <w:gridCol w:w="1250"/>
        <w:gridCol w:w="1425"/>
      </w:tblGrid>
      <w:tr>
        <w:tblPrEx>
          <w:shd w:val="clear" w:color="auto" w:fill="FFFFFF"/>
          <w:tblLayout w:type="fixed"/>
          <w:tblCellMar>
            <w:top w:w="0" w:type="dxa"/>
            <w:left w:w="0" w:type="dxa"/>
            <w:bottom w:w="0" w:type="dxa"/>
            <w:right w:w="0" w:type="dxa"/>
          </w:tblCellMar>
        </w:tblPrEx>
        <w:trPr>
          <w:trHeight w:val="73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序号</w:t>
            </w:r>
          </w:p>
        </w:tc>
        <w:tc>
          <w:tcPr>
            <w:tcW w:w="119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产品</w:t>
            </w:r>
          </w:p>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名称</w:t>
            </w:r>
          </w:p>
        </w:tc>
        <w:tc>
          <w:tcPr>
            <w:tcW w:w="150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品牌</w:t>
            </w:r>
          </w:p>
        </w:tc>
        <w:tc>
          <w:tcPr>
            <w:tcW w:w="145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型号</w:t>
            </w:r>
          </w:p>
        </w:tc>
        <w:tc>
          <w:tcPr>
            <w:tcW w:w="71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数量</w:t>
            </w:r>
          </w:p>
        </w:tc>
        <w:tc>
          <w:tcPr>
            <w:tcW w:w="125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单价（元）</w:t>
            </w:r>
          </w:p>
        </w:tc>
        <w:tc>
          <w:tcPr>
            <w:tcW w:w="142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总价（元）</w:t>
            </w:r>
          </w:p>
        </w:tc>
      </w:tr>
      <w:tr>
        <w:tblPrEx>
          <w:shd w:val="clear" w:color="auto" w:fill="FFFFFF"/>
          <w:tblLayout w:type="fixed"/>
          <w:tblCellMar>
            <w:top w:w="0" w:type="dxa"/>
            <w:left w:w="0" w:type="dxa"/>
            <w:bottom w:w="0" w:type="dxa"/>
            <w:right w:w="0" w:type="dxa"/>
          </w:tblCellMar>
        </w:tblPrEx>
        <w:trPr>
          <w:trHeight w:val="330" w:hRule="atLeast"/>
        </w:trPr>
        <w:tc>
          <w:tcPr>
            <w:tcW w:w="75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1</w:t>
            </w:r>
          </w:p>
        </w:tc>
        <w:tc>
          <w:tcPr>
            <w:tcW w:w="11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5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7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2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r>
      <w:tr>
        <w:tblPrEx>
          <w:shd w:val="clear" w:color="auto" w:fill="FFFFFF"/>
          <w:tblLayout w:type="fixed"/>
          <w:tblCellMar>
            <w:top w:w="0" w:type="dxa"/>
            <w:left w:w="0" w:type="dxa"/>
            <w:bottom w:w="0" w:type="dxa"/>
            <w:right w:w="0" w:type="dxa"/>
          </w:tblCellMar>
        </w:tblPrEx>
        <w:trPr>
          <w:trHeight w:val="390" w:hRule="atLeast"/>
        </w:trPr>
        <w:tc>
          <w:tcPr>
            <w:tcW w:w="75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2</w:t>
            </w:r>
          </w:p>
        </w:tc>
        <w:tc>
          <w:tcPr>
            <w:tcW w:w="1196"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504"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5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712"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25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25"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r>
      <w:tr>
        <w:tblPrEx>
          <w:shd w:val="clear" w:color="auto" w:fill="FFFFFF"/>
          <w:tblLayout w:type="fixed"/>
          <w:tblCellMar>
            <w:top w:w="0" w:type="dxa"/>
            <w:left w:w="0" w:type="dxa"/>
            <w:bottom w:w="0" w:type="dxa"/>
            <w:right w:w="0" w:type="dxa"/>
          </w:tblCellMar>
        </w:tblPrEx>
        <w:trPr>
          <w:trHeight w:val="390" w:hRule="atLeast"/>
        </w:trPr>
        <w:tc>
          <w:tcPr>
            <w:tcW w:w="4900" w:type="dxa"/>
            <w:gridSpan w:val="4"/>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合计</w:t>
            </w:r>
          </w:p>
        </w:tc>
        <w:tc>
          <w:tcPr>
            <w:tcW w:w="3387" w:type="dxa"/>
            <w:gridSpan w:val="3"/>
            <w:tcBorders>
              <w:top w:val="single" w:color="auto" w:sz="4"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元</w:t>
            </w:r>
          </w:p>
        </w:tc>
      </w:tr>
    </w:tbl>
    <w:p>
      <w:pPr>
        <w:tabs>
          <w:tab w:val="left" w:pos="2142"/>
        </w:tabs>
        <w:spacing w:line="570" w:lineRule="atLeast"/>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注：</w:t>
      </w:r>
    </w:p>
    <w:p>
      <w:pPr>
        <w:tabs>
          <w:tab w:val="left" w:pos="2142"/>
        </w:tabs>
        <w:spacing w:line="570" w:lineRule="atLeas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1.报价应是最终用户验收合格后的总价，包括设备运输、保险、代理、安装调试、培训、税费、系统集成费用和采购文件规定的其</w:t>
      </w:r>
      <w:r>
        <w:rPr>
          <w:rFonts w:hint="eastAsia" w:ascii="Times New Roman" w:hAnsi="Times New Roman" w:eastAsia="方正仿宋_GBK" w:cs="Times New Roman"/>
          <w:sz w:val="28"/>
          <w:szCs w:val="28"/>
          <w:highlight w:val="none"/>
          <w:lang w:val="en-US" w:eastAsia="zh-CN"/>
        </w:rPr>
        <w:t>他</w:t>
      </w:r>
      <w:r>
        <w:rPr>
          <w:rFonts w:ascii="Times New Roman" w:hAnsi="Times New Roman" w:eastAsia="方正仿宋_GBK" w:cs="Times New Roman"/>
          <w:sz w:val="28"/>
          <w:szCs w:val="28"/>
          <w:highlight w:val="none"/>
        </w:rPr>
        <w:t>费用。</w:t>
      </w:r>
    </w:p>
    <w:p>
      <w:pPr>
        <w:tabs>
          <w:tab w:val="left" w:pos="2142"/>
        </w:tabs>
        <w:spacing w:line="570" w:lineRule="atLeast"/>
        <w:ind w:firstLine="562" w:firstLineChars="200"/>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2.“品目及报价表”为多页的，每页均需由法定代表人或授权代表签字并盖投标人印章。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供应商名称：（盖章）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法定代表人或授权代表（签字）：</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日期：</w:t>
      </w:r>
    </w:p>
    <w:p>
      <w:pPr>
        <w:spacing w:line="570" w:lineRule="atLeast"/>
        <w:jc w:val="center"/>
        <w:rPr>
          <w:rFonts w:ascii="Times New Roman" w:hAnsi="Times New Roman" w:eastAsia="方正小标宋_GBK" w:cs="Times New Roman"/>
          <w:b/>
          <w:bCs/>
          <w:sz w:val="28"/>
          <w:szCs w:val="28"/>
          <w:highlight w:val="none"/>
        </w:rPr>
      </w:pPr>
    </w:p>
    <w:p>
      <w:pPr>
        <w:pStyle w:val="2"/>
        <w:rPr>
          <w:rFonts w:ascii="Times New Roman" w:hAnsi="Times New Roman" w:eastAsia="方正小标宋_GBK" w:cs="Times New Roman"/>
          <w:b/>
          <w:bCs/>
          <w:sz w:val="28"/>
          <w:szCs w:val="28"/>
          <w:highlight w:val="none"/>
        </w:rPr>
      </w:pPr>
    </w:p>
    <w:p>
      <w:pPr>
        <w:rPr>
          <w:rFonts w:ascii="Times New Roman" w:hAnsi="Times New Roman" w:eastAsia="方正小标宋_GBK" w:cs="Times New Roman"/>
          <w:b/>
          <w:bCs/>
          <w:sz w:val="28"/>
          <w:szCs w:val="28"/>
          <w:highlight w:val="none"/>
        </w:rPr>
      </w:pPr>
    </w:p>
    <w:p>
      <w:pPr>
        <w:pStyle w:val="2"/>
      </w:pPr>
    </w:p>
    <w:p>
      <w:pPr>
        <w:pStyle w:val="2"/>
        <w:spacing w:line="570" w:lineRule="atLeast"/>
        <w:rPr>
          <w:rFonts w:eastAsia="方正小标宋_GBK"/>
          <w:b/>
          <w:bCs/>
          <w:sz w:val="28"/>
          <w:szCs w:val="28"/>
          <w:highlight w:val="none"/>
        </w:rPr>
      </w:pPr>
    </w:p>
    <w:p>
      <w:pPr>
        <w:tabs>
          <w:tab w:val="left" w:pos="6300"/>
        </w:tabs>
        <w:spacing w:line="570" w:lineRule="atLeast"/>
        <w:jc w:val="center"/>
        <w:rPr>
          <w:rFonts w:ascii="Times New Roman" w:hAnsi="Times New Roman" w:eastAsia="方正仿宋_GBK" w:cs="Times New Roman"/>
          <w:sz w:val="28"/>
          <w:szCs w:val="28"/>
          <w:highlight w:val="none"/>
        </w:rPr>
      </w:pPr>
    </w:p>
    <w:p>
      <w:pPr>
        <w:tabs>
          <w:tab w:val="left" w:pos="6300"/>
        </w:tabs>
        <w:spacing w:line="570" w:lineRule="atLeast"/>
        <w:jc w:val="center"/>
        <w:rPr>
          <w:rFonts w:ascii="Times New Roman" w:hAnsi="Times New Roman" w:eastAsia="方正仿宋_GBK" w:cs="Times New Roman"/>
          <w:sz w:val="28"/>
          <w:szCs w:val="28"/>
          <w:highlight w:val="none"/>
        </w:rPr>
      </w:pPr>
    </w:p>
    <w:p>
      <w:pPr>
        <w:tabs>
          <w:tab w:val="left" w:pos="6300"/>
        </w:tabs>
        <w:spacing w:line="570" w:lineRule="atLeas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响应表</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序号</w:t>
            </w: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文件要求</w:t>
            </w: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响应文件响应</w:t>
            </w: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bl>
    <w:p>
      <w:pPr>
        <w:tabs>
          <w:tab w:val="left" w:pos="6300"/>
        </w:tabs>
        <w:spacing w:line="570" w:lineRule="atLeast"/>
        <w:ind w:firstLine="573"/>
        <w:rPr>
          <w:rFonts w:ascii="Times New Roman" w:hAnsi="Times New Roman" w:eastAsia="方正仿宋_GBK" w:cs="Times New Roman"/>
          <w:sz w:val="24"/>
          <w:highlight w:val="none"/>
        </w:rPr>
      </w:pP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注意：竞标人必须据实填写，不得虚假响应，虚假响应的，其响应文件无效并按规定追究其相关责任</w:t>
      </w:r>
      <w:r>
        <w:rPr>
          <w:rFonts w:hint="eastAsia" w:ascii="Times New Roman" w:hAnsi="Times New Roman" w:eastAsia="方正仿宋_GBK" w:cs="Times New Roman"/>
          <w:sz w:val="24"/>
          <w:highlight w:val="none"/>
          <w:lang w:eastAsia="zh-CN"/>
        </w:rPr>
        <w:t>（</w:t>
      </w:r>
      <w:r>
        <w:rPr>
          <w:rFonts w:hint="eastAsia" w:ascii="Times New Roman" w:hAnsi="Times New Roman" w:eastAsia="方正仿宋_GBK" w:cs="Times New Roman"/>
          <w:b/>
          <w:bCs/>
          <w:sz w:val="24"/>
          <w:highlight w:val="none"/>
          <w:lang w:val="en-US" w:eastAsia="zh-CN"/>
        </w:rPr>
        <w:t>响应表包含商务服务要求、技术参数要求</w:t>
      </w:r>
      <w:r>
        <w:rPr>
          <w:rFonts w:hint="eastAsia" w:ascii="Times New Roman" w:hAnsi="Times New Roman" w:eastAsia="方正仿宋_GBK" w:cs="Times New Roman"/>
          <w:sz w:val="24"/>
          <w:highlight w:val="none"/>
          <w:lang w:eastAsia="zh-CN"/>
        </w:rPr>
        <w:t>）</w:t>
      </w:r>
      <w:r>
        <w:rPr>
          <w:rFonts w:ascii="Times New Roman" w:hAnsi="Times New Roman" w:eastAsia="方正仿宋_GBK" w:cs="Times New Roman"/>
          <w:sz w:val="24"/>
          <w:highlight w:val="none"/>
        </w:rPr>
        <w:t>。</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333333"/>
          <w:kern w:val="0"/>
          <w:sz w:val="24"/>
          <w:highlight w:val="none"/>
        </w:rPr>
        <w:t>投标人</w:t>
      </w:r>
      <w:r>
        <w:rPr>
          <w:rFonts w:ascii="Times New Roman" w:hAnsi="Times New Roman" w:eastAsia="方正仿宋_GBK" w:cs="Times New Roman"/>
          <w:sz w:val="24"/>
          <w:highlight w:val="none"/>
        </w:rPr>
        <w:t>名称（加盖公章）：XXX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法定代表人或单位负责人或授权代表（签字或盖章）：XXX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 期：XXX年XXX月XXX日</w:t>
      </w:r>
    </w:p>
    <w:p>
      <w:pPr>
        <w:spacing w:line="570" w:lineRule="atLeast"/>
        <w:jc w:val="center"/>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rPr>
          <w:rFonts w:eastAsia="方正仿宋_GBK"/>
          <w:b/>
          <w:bCs/>
          <w:sz w:val="32"/>
          <w:szCs w:val="32"/>
          <w:highlight w:val="none"/>
        </w:rPr>
      </w:pPr>
    </w:p>
    <w:p>
      <w:pPr>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质量保证书</w:t>
      </w:r>
    </w:p>
    <w:p>
      <w:pPr>
        <w:spacing w:line="570" w:lineRule="atLeast"/>
        <w:ind w:firstLine="360" w:firstLineChars="150"/>
        <w:rPr>
          <w:rFonts w:ascii="Times New Roman" w:hAnsi="Times New Roman" w:eastAsia="方正仿宋_GBK" w:cs="Times New Roman"/>
          <w:sz w:val="24"/>
          <w:highlight w:val="none"/>
          <w:u w:val="single"/>
        </w:rPr>
      </w:pPr>
      <w:r>
        <w:rPr>
          <w:rFonts w:ascii="Times New Roman" w:hAnsi="Times New Roman" w:eastAsia="方正仿宋_GBK" w:cs="Times New Roman"/>
          <w:sz w:val="24"/>
          <w:highlight w:val="none"/>
          <w:u w:val="single"/>
        </w:rPr>
        <w:t xml:space="preserve">           ：</w:t>
      </w:r>
    </w:p>
    <w:p>
      <w:pPr>
        <w:spacing w:line="570" w:lineRule="atLeast"/>
        <w:ind w:firstLine="630"/>
        <w:jc w:val="lef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w:t>
      </w:r>
      <w:r>
        <w:rPr>
          <w:rFonts w:ascii="Times New Roman" w:hAnsi="Times New Roman" w:eastAsia="方正仿宋_GBK" w:cs="Times New Roman"/>
          <w:b/>
          <w:bCs/>
          <w:sz w:val="24"/>
          <w:highlight w:val="none"/>
        </w:rPr>
        <w:t>制造商家名称</w:t>
      </w:r>
      <w:r>
        <w:rPr>
          <w:rFonts w:ascii="Times New Roman" w:hAnsi="Times New Roman" w:eastAsia="方正仿宋_GBK" w:cs="Times New Roman"/>
          <w:sz w:val="24"/>
          <w:highlight w:val="none"/>
        </w:rPr>
        <w:t>）是在</w:t>
      </w: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（国名）依法登记注册的，其地址现在</w:t>
      </w: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。其主要营业地点现在</w:t>
      </w:r>
      <w:r>
        <w:rPr>
          <w:rFonts w:ascii="Times New Roman" w:hAnsi="Times New Roman" w:eastAsia="方正仿宋_GBK" w:cs="Times New Roman"/>
          <w:sz w:val="24"/>
          <w:highlight w:val="none"/>
          <w:u w:val="single"/>
        </w:rPr>
        <w:t xml:space="preserve">                            </w:t>
      </w:r>
      <w:r>
        <w:rPr>
          <w:rFonts w:ascii="Times New Roman" w:hAnsi="Times New Roman" w:eastAsia="方正仿宋_GBK" w:cs="Times New Roman"/>
          <w:sz w:val="24"/>
          <w:highlight w:val="none"/>
        </w:rPr>
        <w:t>。</w:t>
      </w:r>
    </w:p>
    <w:p>
      <w:pPr>
        <w:pStyle w:val="3"/>
        <w:spacing w:after="0" w:line="570" w:lineRule="atLeast"/>
        <w:ind w:left="0" w:leftChars="0" w:firstLine="600" w:firstLineChars="25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作为供应商，我方承诺，为本次招标提供的货物为原厂制造、合法渠道供应的全新产品。我方保证以投标合作者来约束自己，并对该投标共同承担和分别承担招标文件中所规定的义务。</w:t>
      </w:r>
    </w:p>
    <w:p>
      <w:pPr>
        <w:spacing w:line="570" w:lineRule="atLeast"/>
        <w:ind w:firstLine="630"/>
        <w:rPr>
          <w:rFonts w:ascii="Times New Roman" w:hAnsi="Times New Roman" w:eastAsia="方正仿宋_GBK" w:cs="Times New Roman"/>
          <w:sz w:val="24"/>
          <w:highlight w:val="none"/>
        </w:rPr>
      </w:pP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供应商单位名称：       （盖章） </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供应商单位法定代表人或授权代表（签字）：        </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附：授权销售产品清单</w:t>
      </w:r>
    </w:p>
    <w:p>
      <w:pPr>
        <w:spacing w:line="570" w:lineRule="atLeast"/>
        <w:rPr>
          <w:rFonts w:ascii="Times New Roman" w:hAnsi="Times New Roman" w:eastAsia="方正仿宋_GBK" w:cs="Times New Roman"/>
          <w:sz w:val="22"/>
          <w:szCs w:val="22"/>
          <w:highlight w:val="none"/>
        </w:rPr>
      </w:pPr>
      <w:bookmarkStart w:id="0" w:name="_Toc174767233"/>
      <w:bookmarkStart w:id="1" w:name="_Toc237343703"/>
      <w:bookmarkStart w:id="2" w:name="_Toc95295163"/>
    </w:p>
    <w:p>
      <w:pPr>
        <w:spacing w:line="570" w:lineRule="atLeast"/>
        <w:rPr>
          <w:rFonts w:ascii="Times New Roman" w:hAnsi="Times New Roman" w:eastAsia="方正仿宋_GBK" w:cs="Times New Roman"/>
          <w:sz w:val="22"/>
          <w:szCs w:val="22"/>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法定代表人身份授权书</w:t>
      </w:r>
    </w:p>
    <w:p>
      <w:pPr>
        <w:spacing w:line="570" w:lineRule="atLeast"/>
        <w:rPr>
          <w:rFonts w:ascii="Times New Roman" w:hAnsi="Times New Roman" w:eastAsia="方正仿宋_GBK" w:cs="Times New Roman"/>
          <w:b/>
          <w:bCs/>
          <w:sz w:val="28"/>
          <w:szCs w:val="28"/>
          <w:highlight w:val="none"/>
        </w:rPr>
      </w:pPr>
    </w:p>
    <w:p>
      <w:pPr>
        <w:tabs>
          <w:tab w:val="left" w:pos="6300"/>
        </w:tabs>
        <w:spacing w:line="570" w:lineRule="atLeast"/>
        <w:rPr>
          <w:rFonts w:ascii="Times New Roman" w:hAnsi="Times New Roman" w:eastAsia="方正仿宋_GBK" w:cs="Times New Roman"/>
          <w:color w:val="000000"/>
          <w:sz w:val="24"/>
          <w:highlight w:val="none"/>
          <w:lang w:val="zh-CN"/>
        </w:rPr>
      </w:pP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（采购单位名称）：</w:t>
      </w:r>
    </w:p>
    <w:p>
      <w:pPr>
        <w:tabs>
          <w:tab w:val="left" w:pos="720"/>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000000"/>
          <w:sz w:val="24"/>
          <w:highlight w:val="none"/>
          <w:lang w:val="zh-CN"/>
        </w:rPr>
        <w:t xml:space="preserve">   本授权声明：</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（投标人名称）</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（法定代表人姓名、职务）授权</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（被授权人姓名、职务）为我方</w:t>
      </w:r>
      <w:r>
        <w:rPr>
          <w:rFonts w:ascii="Times New Roman" w:hAnsi="Times New Roman" w:eastAsia="方正仿宋_GBK" w:cs="Times New Roman"/>
          <w:color w:val="000000"/>
          <w:sz w:val="24"/>
          <w:highlight w:val="none"/>
          <w:u w:val="single"/>
          <w:lang w:val="zh-CN"/>
        </w:rPr>
        <w:t xml:space="preserve"> “                                          ”</w:t>
      </w:r>
      <w:r>
        <w:rPr>
          <w:rFonts w:ascii="Times New Roman" w:hAnsi="Times New Roman" w:eastAsia="方正仿宋_GBK" w:cs="Times New Roman"/>
          <w:color w:val="000000"/>
          <w:sz w:val="24"/>
          <w:highlight w:val="none"/>
          <w:lang w:val="zh-CN"/>
        </w:rPr>
        <w:t>项目投标活动的合法代表，以我方名义全权处理该项目有关投标、签订合同以及执行合同等一切事宜。</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特此声明。</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法定代表人签字：</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授权代表签字：</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投标人名称：</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 xml:space="preserve">      （加盖公章）</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    ★说明：上述证明文件附有法定代表人、被授权代表身份证复印件（加盖公章）时才能生效。</w:t>
      </w:r>
      <w:bookmarkEnd w:id="0"/>
      <w:bookmarkEnd w:id="1"/>
      <w:bookmarkEnd w:id="2"/>
    </w:p>
    <w:p>
      <w:pPr>
        <w:spacing w:line="570" w:lineRule="atLeast"/>
        <w:rPr>
          <w:rFonts w:ascii="Times New Roman" w:hAnsi="Times New Roman" w:eastAsia="方正仿宋_GBK" w:cs="Times New Roman"/>
          <w:highlight w:val="none"/>
        </w:rPr>
      </w:pPr>
    </w:p>
    <w:p>
      <w:pPr>
        <w:spacing w:after="120" w:line="570" w:lineRule="atLeast"/>
        <w:jc w:val="both"/>
        <w:rPr>
          <w:rFonts w:ascii="Times New Roman" w:hAnsi="Times New Roman" w:eastAsia="方正小标宋_GBK" w:cs="Times New Roman"/>
          <w:color w:val="000000"/>
          <w:sz w:val="28"/>
          <w:szCs w:val="22"/>
          <w:highlight w:val="none"/>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r>
        <w:rPr>
          <w:rFonts w:hint="default" w:ascii="Times New Roman" w:hAnsi="Times New Roman" w:eastAsia="方正小标宋_GBK" w:cs="Times New Roman"/>
          <w:color w:val="000000"/>
          <w:kern w:val="2"/>
          <w:sz w:val="28"/>
          <w:szCs w:val="22"/>
          <w:highlight w:val="none"/>
          <w:lang w:val="en-US" w:eastAsia="zh-CN" w:bidi="ar-SA"/>
        </w:rPr>
        <w:t>无围标、串标行为承诺书</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本公司郑重承诺：我公司自觉遵守《中华人民共和国政府采购法》和《中华人民共和国政府采购法实施条例》的有关规定，我公司在参加本次采购活动中，无以下围标、串标行为：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1.不同供应商的投标文件由同一单位或者个人编制；</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2.不同供应商委托同一单位或者个人办理投标事宜；</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3.不同供应商的投标文件载明的项目管理成员或者联系人员为同一人；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4.不同供应商的投标文件异常一致或者投标报价呈规律性差异；</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5.不同供应商的投标文件相互混装；</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6.不同供应商的投标保证金从同一单位或者个人的账户转出；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7.不同供应商的董事、监事、高管、单位负责人为同一人或者存在控股、管理关系的不同单位参加同一采购项目；</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8.供应商之间事先约定由某一特定供应商中标、成交；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9.供应商之间商定部分供应商放弃参加采购活动或者放弃中标、成交；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10.法律法规界定的其他围标串标行为。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投标人法人代表或委托代理人（承诺人） ：</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 xml:space="preserve">投标人：（公章）  </w:t>
      </w:r>
    </w:p>
    <w:p>
      <w:pPr>
        <w:widowControl/>
        <w:shd w:val="clear" w:color="auto" w:fill="FFFFFF"/>
        <w:wordWrap w:val="0"/>
        <w:spacing w:after="0" w:line="570" w:lineRule="atLeast"/>
        <w:ind w:firstLine="480" w:firstLineChars="200"/>
        <w:jc w:val="left"/>
      </w:pPr>
      <w:r>
        <w:rPr>
          <w:rFonts w:hint="default" w:ascii="Times New Roman" w:hAnsi="Times New Roman" w:eastAsia="方正仿宋_GBK" w:cs="Times New Roman"/>
          <w:color w:val="333333"/>
          <w:kern w:val="0"/>
          <w:sz w:val="24"/>
          <w:szCs w:val="24"/>
          <w:highlight w:val="none"/>
        </w:rPr>
        <w:t>日期：   年    月    日</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586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szCs w:val="22"/>
    </w:rPr>
  </w:style>
  <w:style w:type="paragraph" w:styleId="3">
    <w:name w:val="Body Text Indent"/>
    <w:basedOn w:val="1"/>
    <w:qFormat/>
    <w:uiPriority w:val="99"/>
    <w:pPr>
      <w:spacing w:after="120"/>
      <w:ind w:left="420" w:leftChars="200"/>
    </w:pPr>
  </w:style>
  <w:style w:type="paragraph" w:styleId="4">
    <w:name w:val="Normal (Web)"/>
    <w:basedOn w:val="1"/>
    <w:qFormat/>
    <w:uiPriority w:val="0"/>
    <w:pPr>
      <w:spacing w:beforeAutospacing="1" w:after="0" w:afterAutospacing="1"/>
      <w:jc w:val="left"/>
    </w:pPr>
    <w:rPr>
      <w:rFonts w:cs="Times New Roman"/>
      <w:kern w:val="0"/>
      <w:sz w:val="24"/>
    </w:rPr>
  </w:style>
  <w:style w:type="table" w:styleId="6">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2026-08-17T00:50:20Z</dcterms:created>
  <dc:creator>OS</dc:creator>
  <cp:lastModifiedBy>們泊冬吴@^_^</cp:lastModifiedBy>
  <dcterms:modified xsi:type="dcterms:W3CDTF">2026-08-17T00:52:13Z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