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kinsoku/>
        <w:wordWrap/>
        <w:overflowPunct/>
        <w:topLinePunct w:val="0"/>
        <w:autoSpaceDE/>
        <w:autoSpaceDN/>
        <w:bidi w:val="0"/>
        <w:spacing w:after="0" w:line="360" w:lineRule="auto"/>
        <w:textAlignment w:val="auto"/>
        <w:rPr>
          <w:rFonts w:hint="eastAsia" w:eastAsia="方正黑体_GBK" w:cs="Times New Roman"/>
          <w:kern w:val="2"/>
          <w:sz w:val="28"/>
          <w:szCs w:val="28"/>
          <w:highlight w:val="none"/>
          <w:lang w:val="en-US" w:eastAsia="zh-CN" w:bidi="ar-SA"/>
          <w14:ligatures w14:val="standardContextual"/>
        </w:rPr>
      </w:pPr>
      <w:r>
        <w:rPr>
          <w:rFonts w:hint="eastAsia" w:eastAsia="方正黑体_GBK" w:cs="Times New Roman"/>
          <w:kern w:val="2"/>
          <w:sz w:val="28"/>
          <w:szCs w:val="28"/>
          <w:highlight w:val="none"/>
          <w:lang w:val="en-US" w:eastAsia="zh-CN" w:bidi="ar-SA"/>
          <w14:ligatures w14:val="standardContextual"/>
        </w:rPr>
        <w:t>附件</w:t>
      </w:r>
    </w:p>
    <w:p>
      <w:pPr>
        <w:pStyle w:val="2"/>
        <w:keepNext w:val="0"/>
        <w:keepLines w:val="0"/>
        <w:pageBreakBefore w:val="0"/>
        <w:kinsoku/>
        <w:wordWrap/>
        <w:overflowPunct/>
        <w:topLinePunct w:val="0"/>
        <w:autoSpaceDE/>
        <w:autoSpaceDN/>
        <w:bidi w:val="0"/>
        <w:spacing w:after="0" w:line="360" w:lineRule="auto"/>
        <w:textAlignment w:val="auto"/>
        <w:rPr>
          <w:rFonts w:hint="default" w:ascii="Times New Roman" w:hAnsi="Times New Roman" w:eastAsia="方正仿宋_GBK" w:cs="Times New Roman"/>
          <w:kern w:val="2"/>
          <w:sz w:val="28"/>
          <w:szCs w:val="28"/>
          <w:highlight w:val="none"/>
          <w:lang w:val="en-US" w:eastAsia="zh-CN" w:bidi="ar-SA"/>
          <w14:ligatures w14:val="standardContextual"/>
        </w:rPr>
      </w:pPr>
      <w:r>
        <w:rPr>
          <w:rFonts w:hint="eastAsia" w:eastAsia="方正黑体_GBK" w:cs="Times New Roman"/>
          <w:kern w:val="2"/>
          <w:sz w:val="28"/>
          <w:szCs w:val="28"/>
          <w:highlight w:val="none"/>
          <w:lang w:val="en-US" w:eastAsia="zh-CN" w:bidi="ar-SA"/>
          <w14:ligatures w14:val="standardContextual"/>
        </w:rPr>
        <w:t>一、</w:t>
      </w:r>
      <w:r>
        <w:rPr>
          <w:rFonts w:hint="default" w:ascii="Times New Roman" w:hAnsi="Times New Roman" w:eastAsia="方正黑体_GBK" w:cs="Times New Roman"/>
          <w:kern w:val="2"/>
          <w:sz w:val="28"/>
          <w:szCs w:val="28"/>
          <w:highlight w:val="none"/>
          <w:lang w:val="en-US" w:eastAsia="zh-CN" w:bidi="ar-SA"/>
          <w14:ligatures w14:val="standardContextual"/>
        </w:rPr>
        <w:t>项目名称：</w:t>
      </w:r>
      <w:r>
        <w:rPr>
          <w:rFonts w:hint="default" w:ascii="Times New Roman" w:hAnsi="Times New Roman" w:eastAsia="方正仿宋_GBK" w:cs="Times New Roman"/>
          <w:color w:val="auto"/>
          <w:sz w:val="28"/>
          <w:szCs w:val="28"/>
          <w:highlight w:val="none"/>
          <w:shd w:val="clear" w:fill="FFFFFF"/>
          <w:lang w:val="en-US" w:eastAsia="zh-CN"/>
        </w:rPr>
        <w:t>成都市金牛区妇幼保健院门户网站运维和安全服务</w:t>
      </w:r>
      <w:r>
        <w:rPr>
          <w:rFonts w:hint="eastAsia" w:ascii="Times New Roman" w:hAnsi="Times New Roman" w:eastAsia="方正仿宋_GBK" w:cs="Times New Roman"/>
          <w:color w:val="auto"/>
          <w:sz w:val="28"/>
          <w:szCs w:val="28"/>
          <w:highlight w:val="none"/>
          <w:shd w:val="clear" w:fill="FFFFFF"/>
          <w:lang w:val="en-US" w:eastAsia="zh-CN"/>
        </w:rPr>
        <w:t>采购</w:t>
      </w:r>
      <w:r>
        <w:rPr>
          <w:rFonts w:hint="default" w:ascii="Times New Roman" w:hAnsi="Times New Roman" w:eastAsia="方正仿宋_GBK" w:cs="Times New Roman"/>
          <w:color w:val="auto"/>
          <w:sz w:val="28"/>
          <w:szCs w:val="28"/>
          <w:highlight w:val="none"/>
          <w:shd w:val="clear" w:fill="FFFFFF"/>
          <w:lang w:val="en-US" w:eastAsia="zh-CN"/>
        </w:rPr>
        <w:t>项目</w:t>
      </w:r>
    </w:p>
    <w:p>
      <w:pPr>
        <w:pStyle w:val="2"/>
        <w:keepNext w:val="0"/>
        <w:keepLines w:val="0"/>
        <w:pageBreakBefore w:val="0"/>
        <w:kinsoku/>
        <w:wordWrap/>
        <w:overflowPunct/>
        <w:topLinePunct w:val="0"/>
        <w:autoSpaceDE/>
        <w:autoSpaceDN/>
        <w:bidi w:val="0"/>
        <w:spacing w:after="0" w:line="360" w:lineRule="auto"/>
        <w:textAlignment w:val="auto"/>
        <w:rPr>
          <w:rFonts w:hint="default" w:ascii="Times New Roman" w:hAnsi="Times New Roman" w:eastAsia="方正仿宋_GBK" w:cs="Times New Roman"/>
          <w:kern w:val="2"/>
          <w:sz w:val="28"/>
          <w:szCs w:val="28"/>
          <w:highlight w:val="none"/>
          <w:lang w:val="en-US" w:eastAsia="zh-CN" w:bidi="ar-SA"/>
          <w14:ligatures w14:val="standardContextual"/>
        </w:rPr>
      </w:pPr>
      <w:r>
        <w:rPr>
          <w:rFonts w:hint="eastAsia" w:eastAsia="方正黑体_GBK" w:cs="Times New Roman"/>
          <w:kern w:val="2"/>
          <w:sz w:val="28"/>
          <w:szCs w:val="28"/>
          <w:highlight w:val="none"/>
          <w:lang w:val="en-US" w:eastAsia="zh-CN" w:bidi="ar-SA"/>
          <w14:ligatures w14:val="standardContextual"/>
        </w:rPr>
        <w:t>二、</w:t>
      </w:r>
      <w:r>
        <w:rPr>
          <w:rFonts w:hint="default" w:ascii="Times New Roman" w:hAnsi="Times New Roman" w:eastAsia="方正黑体_GBK" w:cs="Times New Roman"/>
          <w:kern w:val="2"/>
          <w:sz w:val="28"/>
          <w:szCs w:val="28"/>
          <w:highlight w:val="none"/>
          <w:lang w:val="en-US" w:eastAsia="zh-CN" w:bidi="ar-SA"/>
          <w14:ligatures w14:val="standardContextual"/>
        </w:rPr>
        <w:t>最高限价：</w:t>
      </w:r>
      <w:r>
        <w:rPr>
          <w:rFonts w:hint="eastAsia" w:eastAsia="方正仿宋_GBK" w:cs="Times New Roman"/>
          <w:kern w:val="2"/>
          <w:sz w:val="28"/>
          <w:szCs w:val="28"/>
          <w:highlight w:val="none"/>
          <w:lang w:val="en-US" w:eastAsia="zh-CN" w:bidi="ar-SA"/>
          <w14:ligatures w14:val="standardContextual"/>
        </w:rPr>
        <w:t>3.6</w:t>
      </w:r>
      <w:r>
        <w:rPr>
          <w:rFonts w:hint="default" w:ascii="Times New Roman" w:hAnsi="Times New Roman" w:eastAsia="方正仿宋_GBK" w:cs="Times New Roman"/>
          <w:kern w:val="2"/>
          <w:sz w:val="28"/>
          <w:szCs w:val="28"/>
          <w:highlight w:val="none"/>
          <w:lang w:val="en-US" w:eastAsia="zh-CN" w:bidi="ar-SA"/>
          <w14:ligatures w14:val="standardContextual"/>
        </w:rPr>
        <w:t>万元</w:t>
      </w:r>
      <w:r>
        <w:rPr>
          <w:rFonts w:hint="eastAsia" w:eastAsia="方正仿宋_GBK" w:cs="Times New Roman"/>
          <w:kern w:val="2"/>
          <w:sz w:val="28"/>
          <w:szCs w:val="28"/>
          <w:highlight w:val="none"/>
          <w:lang w:val="en-US" w:eastAsia="zh-CN" w:bidi="ar-SA"/>
          <w14:ligatures w14:val="standardContextual"/>
        </w:rPr>
        <w:t>/年，超过限价的报价其响应文件作无效处理</w:t>
      </w:r>
      <w:r>
        <w:rPr>
          <w:rFonts w:hint="default" w:ascii="Times New Roman" w:hAnsi="Times New Roman" w:eastAsia="方正仿宋_GBK" w:cs="Times New Roman"/>
          <w:kern w:val="2"/>
          <w:sz w:val="28"/>
          <w:szCs w:val="28"/>
          <w:highlight w:val="none"/>
          <w:lang w:val="en-US" w:eastAsia="zh-CN" w:bidi="ar-SA"/>
          <w14:ligatures w14:val="standardContextual"/>
        </w:rPr>
        <w:t>。</w:t>
      </w:r>
    </w:p>
    <w:p>
      <w:pPr>
        <w:pStyle w:val="2"/>
        <w:spacing w:after="0" w:line="570" w:lineRule="atLeast"/>
        <w:rPr>
          <w:rFonts w:hint="default" w:ascii="Times New Roman" w:hAnsi="Times New Roman" w:eastAsia="方正黑体_GBK" w:cs="Times New Roman"/>
          <w:kern w:val="2"/>
          <w:sz w:val="28"/>
          <w:szCs w:val="28"/>
          <w:highlight w:val="none"/>
          <w:lang w:val="en-US" w:eastAsia="zh-CN" w:bidi="ar-SA"/>
          <w14:ligatures w14:val="standardContextual"/>
        </w:rPr>
      </w:pPr>
      <w:r>
        <w:rPr>
          <w:rFonts w:hint="eastAsia" w:eastAsia="方正黑体_GBK" w:cs="Times New Roman"/>
          <w:kern w:val="2"/>
          <w:sz w:val="28"/>
          <w:szCs w:val="28"/>
          <w:highlight w:val="none"/>
          <w:lang w:val="en-US" w:eastAsia="zh-CN" w:bidi="ar-SA"/>
          <w14:ligatures w14:val="standardContextual"/>
        </w:rPr>
        <w:t>三、</w:t>
      </w:r>
      <w:r>
        <w:rPr>
          <w:rFonts w:hint="default" w:ascii="Times New Roman" w:hAnsi="Times New Roman" w:eastAsia="方正黑体_GBK" w:cs="Times New Roman"/>
          <w:kern w:val="2"/>
          <w:sz w:val="28"/>
          <w:szCs w:val="28"/>
          <w:highlight w:val="none"/>
          <w:lang w:val="en-US" w:eastAsia="zh-CN" w:bidi="ar-SA"/>
          <w14:ligatures w14:val="standardContextual"/>
        </w:rPr>
        <w:t>相关要求：</w:t>
      </w:r>
    </w:p>
    <w:p>
      <w:pPr>
        <w:rPr>
          <w:rFonts w:hint="default" w:ascii="Times New Roman" w:hAnsi="Times New Roman" w:eastAsia="方正仿宋_GBK" w:cs="Times New Roman"/>
          <w:kern w:val="2"/>
          <w:sz w:val="28"/>
          <w:szCs w:val="28"/>
          <w:highlight w:val="none"/>
          <w:lang w:val="en-US" w:eastAsia="zh-CN" w:bidi="ar-SA"/>
          <w14:ligatures w14:val="standardContextual"/>
        </w:rPr>
      </w:pPr>
      <w:r>
        <w:rPr>
          <w:rFonts w:hint="eastAsia" w:eastAsia="方正仿宋_GBK" w:cs="Times New Roman"/>
          <w:kern w:val="2"/>
          <w:sz w:val="28"/>
          <w:szCs w:val="28"/>
          <w:highlight w:val="none"/>
          <w:lang w:val="en-US" w:eastAsia="zh-CN" w:bidi="ar-SA"/>
          <w14:ligatures w14:val="standardContextual"/>
        </w:rPr>
        <w:t>（一）</w:t>
      </w:r>
      <w:r>
        <w:rPr>
          <w:rFonts w:hint="eastAsia" w:ascii="仿宋" w:hAnsi="仿宋" w:eastAsia="仿宋" w:cs="宋体"/>
          <w:b/>
          <w:bCs/>
          <w:color w:val="auto"/>
          <w:kern w:val="0"/>
          <w:sz w:val="24"/>
          <w:highlight w:val="none"/>
        </w:rPr>
        <w:t>★</w:t>
      </w:r>
      <w:r>
        <w:rPr>
          <w:rFonts w:hint="default" w:ascii="Times New Roman" w:hAnsi="Times New Roman" w:eastAsia="方正仿宋_GBK" w:cs="Times New Roman"/>
          <w:kern w:val="2"/>
          <w:sz w:val="28"/>
          <w:szCs w:val="28"/>
          <w:highlight w:val="none"/>
          <w:lang w:val="en-US" w:eastAsia="zh-CN" w:bidi="ar-SA"/>
          <w14:ligatures w14:val="standardContextual"/>
        </w:rPr>
        <w:t>商务服务要求</w:t>
      </w:r>
    </w:p>
    <w:p>
      <w:pPr>
        <w:keepNext w:val="0"/>
        <w:keepLines w:val="0"/>
        <w:pageBreakBefore w:val="0"/>
        <w:widowControl/>
        <w:kinsoku/>
        <w:wordWrap/>
        <w:overflowPunct/>
        <w:topLinePunct w:val="0"/>
        <w:autoSpaceDE/>
        <w:autoSpaceDN/>
        <w:bidi w:val="0"/>
        <w:adjustRightInd w:val="0"/>
        <w:snapToGrid w:val="0"/>
        <w:spacing w:after="0" w:line="360" w:lineRule="auto"/>
        <w:ind w:firstLine="560" w:firstLineChars="200"/>
        <w:jc w:val="left"/>
        <w:textAlignment w:val="auto"/>
        <w:rPr>
          <w:rFonts w:hint="default" w:ascii="Times New Roman" w:hAnsi="Times New Roman" w:eastAsia="方正仿宋_GBK" w:cs="Times New Roman"/>
          <w:kern w:val="2"/>
          <w:sz w:val="28"/>
          <w:szCs w:val="28"/>
          <w:highlight w:val="none"/>
          <w:lang w:val="en-US" w:eastAsia="zh-CN" w:bidi="ar-SA"/>
          <w14:ligatures w14:val="standardContextual"/>
        </w:rPr>
      </w:pPr>
      <w:r>
        <w:rPr>
          <w:rFonts w:hint="eastAsia" w:ascii="Times New Roman" w:hAnsi="Times New Roman" w:eastAsia="方正仿宋_GBK" w:cs="Times New Roman"/>
          <w:kern w:val="2"/>
          <w:sz w:val="28"/>
          <w:szCs w:val="28"/>
          <w:highlight w:val="none"/>
          <w:lang w:val="en-US" w:eastAsia="zh-CN" w:bidi="ar-SA"/>
          <w14:ligatures w14:val="standardContextual"/>
        </w:rPr>
        <w:t>1.履行时间（期限）：服务期三年，合同一年一签。</w:t>
      </w:r>
    </w:p>
    <w:p>
      <w:pPr>
        <w:keepNext w:val="0"/>
        <w:keepLines w:val="0"/>
        <w:pageBreakBefore w:val="0"/>
        <w:widowControl/>
        <w:kinsoku/>
        <w:wordWrap/>
        <w:overflowPunct/>
        <w:topLinePunct w:val="0"/>
        <w:autoSpaceDE/>
        <w:autoSpaceDN/>
        <w:bidi w:val="0"/>
        <w:adjustRightInd w:val="0"/>
        <w:snapToGrid w:val="0"/>
        <w:spacing w:after="0" w:line="360" w:lineRule="auto"/>
        <w:ind w:firstLine="560" w:firstLineChars="200"/>
        <w:jc w:val="left"/>
        <w:textAlignment w:val="auto"/>
        <w:rPr>
          <w:rFonts w:hint="default" w:ascii="Times New Roman" w:hAnsi="Times New Roman" w:eastAsia="方正仿宋_GBK" w:cs="Times New Roman"/>
          <w:kern w:val="2"/>
          <w:sz w:val="28"/>
          <w:szCs w:val="28"/>
          <w:highlight w:val="none"/>
          <w:lang w:val="en-US" w:eastAsia="zh-CN" w:bidi="ar-SA"/>
          <w14:ligatures w14:val="standardContextual"/>
        </w:rPr>
      </w:pPr>
      <w:r>
        <w:rPr>
          <w:rFonts w:hint="eastAsia" w:ascii="Times New Roman" w:hAnsi="Times New Roman" w:eastAsia="方正仿宋_GBK" w:cs="Times New Roman"/>
          <w:kern w:val="2"/>
          <w:sz w:val="28"/>
          <w:szCs w:val="28"/>
          <w:highlight w:val="none"/>
          <w:lang w:val="en-US" w:eastAsia="zh-CN" w:bidi="ar-SA"/>
          <w14:ligatures w14:val="standardContextual"/>
        </w:rPr>
        <w:t>2.履行地点：成都市金牛区妇幼保健院</w:t>
      </w:r>
    </w:p>
    <w:p>
      <w:pPr>
        <w:keepNext w:val="0"/>
        <w:keepLines w:val="0"/>
        <w:pageBreakBefore w:val="0"/>
        <w:widowControl/>
        <w:kinsoku/>
        <w:wordWrap/>
        <w:overflowPunct/>
        <w:topLinePunct w:val="0"/>
        <w:autoSpaceDE/>
        <w:autoSpaceDN/>
        <w:bidi w:val="0"/>
        <w:adjustRightInd w:val="0"/>
        <w:snapToGrid w:val="0"/>
        <w:spacing w:after="0" w:line="360" w:lineRule="auto"/>
        <w:ind w:firstLine="560" w:firstLineChars="200"/>
        <w:jc w:val="left"/>
        <w:textAlignment w:val="auto"/>
        <w:rPr>
          <w:rFonts w:hint="eastAsia" w:ascii="Times New Roman" w:hAnsi="Times New Roman" w:eastAsia="方正仿宋_GBK" w:cs="Times New Roman"/>
          <w:kern w:val="2"/>
          <w:sz w:val="28"/>
          <w:szCs w:val="28"/>
          <w:highlight w:val="none"/>
          <w:lang w:val="en-US" w:eastAsia="zh-CN" w:bidi="ar-SA"/>
          <w14:ligatures w14:val="standardContextual"/>
        </w:rPr>
      </w:pPr>
      <w:r>
        <w:rPr>
          <w:rFonts w:hint="eastAsia" w:ascii="Times New Roman" w:hAnsi="Times New Roman" w:eastAsia="方正仿宋_GBK" w:cs="Times New Roman"/>
          <w:kern w:val="2"/>
          <w:sz w:val="28"/>
          <w:szCs w:val="28"/>
          <w:highlight w:val="none"/>
          <w:lang w:val="en-US" w:eastAsia="zh-CN" w:bidi="ar-SA"/>
          <w14:ligatures w14:val="standardContextual"/>
        </w:rPr>
        <w:t>3.付款条件（进度和方式）及资金支付方式：合同签订后，采购人在收到供应商提供合法有效的普通发票后30个工作日内支付合同总金额的 100%。</w:t>
      </w:r>
    </w:p>
    <w:p>
      <w:pPr>
        <w:rPr>
          <w:rFonts w:hint="default" w:ascii="Times New Roman" w:hAnsi="Times New Roman" w:eastAsia="方正仿宋_GBK" w:cs="Times New Roman"/>
          <w:kern w:val="2"/>
          <w:sz w:val="28"/>
          <w:szCs w:val="28"/>
          <w:highlight w:val="none"/>
          <w:lang w:val="en-US" w:eastAsia="zh-CN" w:bidi="ar-SA"/>
          <w14:ligatures w14:val="standardContextual"/>
        </w:rPr>
      </w:pPr>
      <w:r>
        <w:rPr>
          <w:rFonts w:hint="eastAsia" w:ascii="Times New Roman" w:hAnsi="Times New Roman" w:eastAsia="方正仿宋_GBK" w:cs="Times New Roman"/>
          <w:kern w:val="2"/>
          <w:sz w:val="28"/>
          <w:szCs w:val="28"/>
          <w:highlight w:val="none"/>
          <w:lang w:val="en-US" w:eastAsia="zh-CN" w:bidi="ar-SA"/>
          <w14:ligatures w14:val="standardContextual"/>
        </w:rPr>
        <w:t>（二）</w:t>
      </w:r>
      <w:r>
        <w:rPr>
          <w:rFonts w:hint="eastAsia" w:ascii="仿宋" w:hAnsi="仿宋" w:eastAsia="仿宋" w:cs="宋体"/>
          <w:b/>
          <w:bCs/>
          <w:color w:val="auto"/>
          <w:kern w:val="0"/>
          <w:sz w:val="24"/>
          <w:highlight w:val="none"/>
        </w:rPr>
        <w:t>★</w:t>
      </w:r>
      <w:r>
        <w:rPr>
          <w:rFonts w:hint="eastAsia" w:ascii="Times New Roman" w:hAnsi="Times New Roman" w:eastAsia="方正仿宋_GBK" w:cs="Times New Roman"/>
          <w:kern w:val="2"/>
          <w:sz w:val="28"/>
          <w:szCs w:val="28"/>
          <w:highlight w:val="none"/>
          <w:lang w:val="en-US" w:eastAsia="zh-CN" w:bidi="ar-SA"/>
          <w14:ligatures w14:val="standardContextual"/>
        </w:rPr>
        <w:t>维保服务要求</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right="0" w:firstLine="560" w:firstLineChars="200"/>
        <w:textAlignment w:val="auto"/>
        <w:rPr>
          <w:rFonts w:hint="eastAsia" w:ascii="Times New Roman" w:hAnsi="Times New Roman" w:eastAsia="方正仿宋_GBK" w:cs="Times New Roman"/>
          <w:color w:val="auto"/>
          <w:sz w:val="28"/>
          <w:szCs w:val="28"/>
          <w:highlight w:val="none"/>
          <w:shd w:val="clear" w:fill="FFFFFF"/>
          <w:lang w:val="en-US" w:eastAsia="zh-CN"/>
        </w:rPr>
      </w:pPr>
      <w:r>
        <w:rPr>
          <w:rFonts w:hint="eastAsia" w:ascii="Times New Roman" w:hAnsi="Times New Roman" w:eastAsia="方正仿宋_GBK" w:cs="Times New Roman"/>
          <w:color w:val="auto"/>
          <w:sz w:val="28"/>
          <w:szCs w:val="28"/>
          <w:highlight w:val="none"/>
          <w:shd w:val="clear" w:fill="FFFFFF"/>
          <w:lang w:val="en-US" w:eastAsia="zh-CN"/>
        </w:rPr>
        <w:t>医院门户网站部署在西部数码云平台，本次采购门户网站运营维护和日志审计系统、Web应用防火墙、SSL证书、IPV6改造等安全服务。保障门户网站日常正常运营，且需通过三级等级保护测评和备案，服务周期为三年，合同一年一签。详细服务需求清单如下：</w:t>
      </w:r>
    </w:p>
    <w:tbl>
      <w:tblPr>
        <w:tblStyle w:val="5"/>
        <w:tblW w:w="85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29"/>
        <w:gridCol w:w="835"/>
        <w:gridCol w:w="837"/>
        <w:gridCol w:w="62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0" w:hRule="atLeast"/>
        </w:trPr>
        <w:tc>
          <w:tcPr>
            <w:tcW w:w="852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b/>
                <w:bCs/>
                <w:kern w:val="0"/>
                <w:sz w:val="28"/>
                <w:szCs w:val="28"/>
                <w:highlight w:val="none"/>
                <w:lang w:val="en-US" w:eastAsia="zh-CN" w:bidi="ar-SA"/>
              </w:rPr>
              <w:t>一、日志审计系统功能清单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39" w:hRule="atLeast"/>
        </w:trPr>
        <w:tc>
          <w:tcPr>
            <w:tcW w:w="62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数据监控</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数据概要</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highlight w:val="none"/>
                <w:u w:val="none"/>
              </w:rPr>
            </w:pPr>
          </w:p>
        </w:tc>
        <w:tc>
          <w:tcPr>
            <w:tcW w:w="62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支持查看常规统计信息（当日数据概要）、最新日志信息、Windows、Linux等各种分类日志数据信息；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70" w:hRule="atLeast"/>
        </w:trPr>
        <w:tc>
          <w:tcPr>
            <w:tcW w:w="62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highlight w:val="none"/>
                <w:u w:val="none"/>
              </w:rPr>
            </w:pP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资产状况</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highlight w:val="none"/>
                <w:u w:val="none"/>
              </w:rPr>
            </w:pPr>
          </w:p>
        </w:tc>
        <w:tc>
          <w:tcPr>
            <w:tcW w:w="62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支持查看所有已采集到日志信息的服务器相关信息、包括所有资产、监控资产、历史资产三大分类；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0" w:hRule="atLeast"/>
        </w:trPr>
        <w:tc>
          <w:tcPr>
            <w:tcW w:w="62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highlight w:val="none"/>
                <w:u w:val="none"/>
              </w:rPr>
            </w:pP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安全事件</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highlight w:val="none"/>
                <w:u w:val="none"/>
              </w:rPr>
            </w:pPr>
          </w:p>
        </w:tc>
        <w:tc>
          <w:tcPr>
            <w:tcW w:w="62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支持查看告警规则及事件规则定义筛选后呈现的日志信息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70" w:hRule="atLeast"/>
        </w:trPr>
        <w:tc>
          <w:tcPr>
            <w:tcW w:w="62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highlight w:val="none"/>
                <w:u w:val="none"/>
              </w:rPr>
            </w:pP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系统运行</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highlight w:val="none"/>
                <w:u w:val="none"/>
              </w:rPr>
            </w:pPr>
          </w:p>
        </w:tc>
        <w:tc>
          <w:tcPr>
            <w:tcW w:w="62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支持查看日志审计系统本身的设备状态信息（包括CPU、内存、存储空间、证书信息）、日常运行状态及最新系统日志；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70" w:hRule="atLeast"/>
        </w:trPr>
        <w:tc>
          <w:tcPr>
            <w:tcW w:w="62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检索分析</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日志检索</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highlight w:val="none"/>
                <w:u w:val="none"/>
              </w:rPr>
            </w:pPr>
          </w:p>
        </w:tc>
        <w:tc>
          <w:tcPr>
            <w:tcW w:w="62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支持通过时间范围加上单一条件针对所有日志进行检索分析；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0" w:hRule="atLeast"/>
        </w:trPr>
        <w:tc>
          <w:tcPr>
            <w:tcW w:w="62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highlight w:val="none"/>
                <w:u w:val="none"/>
              </w:rPr>
            </w:pP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事件检索</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highlight w:val="none"/>
                <w:u w:val="none"/>
              </w:rPr>
            </w:pPr>
          </w:p>
        </w:tc>
        <w:tc>
          <w:tcPr>
            <w:tcW w:w="62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支持通过时间范围加上单一条件针对事件日志进行检索分析；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70" w:hRule="atLeast"/>
        </w:trPr>
        <w:tc>
          <w:tcPr>
            <w:tcW w:w="62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highlight w:val="none"/>
                <w:u w:val="none"/>
              </w:rPr>
            </w:pP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告警检索</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highlight w:val="none"/>
                <w:u w:val="none"/>
              </w:rPr>
            </w:pPr>
          </w:p>
        </w:tc>
        <w:tc>
          <w:tcPr>
            <w:tcW w:w="62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支持通过时间范围加上单一条件针对告警日志进行检索分析；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0" w:hRule="atLeast"/>
        </w:trPr>
        <w:tc>
          <w:tcPr>
            <w:tcW w:w="62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highlight w:val="none"/>
                <w:u w:val="none"/>
              </w:rPr>
            </w:pP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高级检索</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highlight w:val="none"/>
                <w:u w:val="none"/>
              </w:rPr>
            </w:pPr>
          </w:p>
        </w:tc>
        <w:tc>
          <w:tcPr>
            <w:tcW w:w="62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支持通过日志属性、入库时间、日志类型及日志子条件（可多级子条件）进行组合式高级检索，并支持保存日志检索模板；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0" w:hRule="atLeast"/>
        </w:trPr>
        <w:tc>
          <w:tcPr>
            <w:tcW w:w="62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highlight w:val="none"/>
                <w:u w:val="none"/>
              </w:rPr>
            </w:pP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文件检索</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highlight w:val="none"/>
                <w:u w:val="none"/>
              </w:rPr>
            </w:pPr>
          </w:p>
        </w:tc>
        <w:tc>
          <w:tcPr>
            <w:tcW w:w="62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支持通过时间范围加上单一条件针对文件日志进行检索分析；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0" w:hRule="atLeast"/>
        </w:trPr>
        <w:tc>
          <w:tcPr>
            <w:tcW w:w="62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报表分析</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手动任务</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highlight w:val="none"/>
                <w:u w:val="none"/>
              </w:rPr>
            </w:pPr>
          </w:p>
        </w:tc>
        <w:tc>
          <w:tcPr>
            <w:tcW w:w="62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支持查看手动生成的报表信息（支持导出）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0" w:hRule="atLeast"/>
        </w:trPr>
        <w:tc>
          <w:tcPr>
            <w:tcW w:w="62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highlight w:val="none"/>
                <w:u w:val="none"/>
              </w:rPr>
            </w:pP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计划任务</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highlight w:val="none"/>
                <w:u w:val="none"/>
              </w:rPr>
            </w:pPr>
          </w:p>
        </w:tc>
        <w:tc>
          <w:tcPr>
            <w:tcW w:w="62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支持查看周期自动生成的报表信息（包括日、周、月）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70" w:hRule="atLeast"/>
        </w:trPr>
        <w:tc>
          <w:tcPr>
            <w:tcW w:w="62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highlight w:val="none"/>
                <w:u w:val="none"/>
              </w:rPr>
            </w:pP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报表管理</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highlight w:val="none"/>
                <w:u w:val="none"/>
              </w:rPr>
            </w:pPr>
          </w:p>
        </w:tc>
        <w:tc>
          <w:tcPr>
            <w:tcW w:w="622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支持内置各种合规性报表、实用性报表及自定义报表；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0" w:hRule="atLeast"/>
        </w:trPr>
        <w:tc>
          <w:tcPr>
            <w:tcW w:w="62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数据采集</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日志导入</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highlight w:val="none"/>
                <w:u w:val="none"/>
              </w:rPr>
            </w:pPr>
          </w:p>
        </w:tc>
        <w:tc>
          <w:tcPr>
            <w:tcW w:w="622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支持将本地存放日志包导入至日志审计中进行查看归类存储；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0" w:hRule="atLeast"/>
        </w:trPr>
        <w:tc>
          <w:tcPr>
            <w:tcW w:w="62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highlight w:val="none"/>
                <w:u w:val="none"/>
              </w:rPr>
            </w:pP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SYSLOG</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highlight w:val="none"/>
                <w:u w:val="none"/>
              </w:rPr>
            </w:pPr>
          </w:p>
        </w:tc>
        <w:tc>
          <w:tcPr>
            <w:tcW w:w="622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支持将各类syslog日志进行更精细的划分，如分类为cisco、H3C、绿盟等；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70" w:hRule="atLeast"/>
        </w:trPr>
        <w:tc>
          <w:tcPr>
            <w:tcW w:w="62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highlight w:val="none"/>
                <w:u w:val="none"/>
              </w:rPr>
            </w:pP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SNMP</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highlight w:val="none"/>
                <w:u w:val="none"/>
              </w:rPr>
            </w:pPr>
          </w:p>
        </w:tc>
        <w:tc>
          <w:tcPr>
            <w:tcW w:w="622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支持将各类snmp日志进行更精细的划分，如分类为cisco、H3C、绿盟等；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0" w:hRule="atLeast"/>
        </w:trPr>
        <w:tc>
          <w:tcPr>
            <w:tcW w:w="62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highlight w:val="none"/>
                <w:u w:val="none"/>
              </w:rPr>
            </w:pP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OPSEC LEA</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highlight w:val="none"/>
                <w:u w:val="none"/>
              </w:rPr>
            </w:pPr>
          </w:p>
        </w:tc>
        <w:tc>
          <w:tcPr>
            <w:tcW w:w="622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支持采集OPSEC LEA相关日志；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70" w:hRule="atLeast"/>
        </w:trPr>
        <w:tc>
          <w:tcPr>
            <w:tcW w:w="62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highlight w:val="none"/>
                <w:u w:val="none"/>
              </w:rPr>
            </w:pP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镜像数据采集</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highlight w:val="none"/>
                <w:u w:val="none"/>
              </w:rPr>
            </w:pPr>
          </w:p>
        </w:tc>
        <w:tc>
          <w:tcPr>
            <w:tcW w:w="622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支持采集各类数据库日志、文件传输日志、网站访问日志等；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0" w:hRule="atLeast"/>
        </w:trPr>
        <w:tc>
          <w:tcPr>
            <w:tcW w:w="62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highlight w:val="none"/>
                <w:u w:val="none"/>
              </w:rPr>
            </w:pP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文件定时采集</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highlight w:val="none"/>
                <w:u w:val="none"/>
              </w:rPr>
            </w:pPr>
          </w:p>
        </w:tc>
        <w:tc>
          <w:tcPr>
            <w:tcW w:w="622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支持采集各类应用文本日志，如apache、tomcat、weblogic等；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70" w:hRule="atLeast"/>
        </w:trPr>
        <w:tc>
          <w:tcPr>
            <w:tcW w:w="62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highlight w:val="none"/>
                <w:u w:val="none"/>
              </w:rPr>
            </w:pP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远程定时采集</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highlight w:val="none"/>
                <w:u w:val="none"/>
              </w:rPr>
            </w:pPr>
          </w:p>
        </w:tc>
        <w:tc>
          <w:tcPr>
            <w:tcW w:w="622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支持采集远程定时型日志，如mysql transaction log、snmp设备信息等；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0" w:hRule="atLeast"/>
        </w:trPr>
        <w:tc>
          <w:tcPr>
            <w:tcW w:w="62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highlight w:val="none"/>
                <w:u w:val="none"/>
              </w:rPr>
            </w:pP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原始文件采集</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highlight w:val="none"/>
                <w:u w:val="none"/>
              </w:rPr>
            </w:pPr>
          </w:p>
        </w:tc>
        <w:tc>
          <w:tcPr>
            <w:tcW w:w="622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支持采集原始文本日志包进行存储；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0" w:hRule="atLeast"/>
        </w:trPr>
        <w:tc>
          <w:tcPr>
            <w:tcW w:w="62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策略管理</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内置策略</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highlight w:val="none"/>
                <w:u w:val="none"/>
              </w:rPr>
            </w:pPr>
          </w:p>
        </w:tc>
        <w:tc>
          <w:tcPr>
            <w:tcW w:w="622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支持http数据自动归并策略、用户口令猜测关联分析策略、web访问数据策略；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70" w:hRule="atLeast"/>
        </w:trPr>
        <w:tc>
          <w:tcPr>
            <w:tcW w:w="62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highlight w:val="none"/>
                <w:u w:val="none"/>
              </w:rPr>
            </w:pP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实时规则</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highlight w:val="none"/>
                <w:u w:val="none"/>
              </w:rPr>
            </w:pPr>
          </w:p>
        </w:tc>
        <w:tc>
          <w:tcPr>
            <w:tcW w:w="622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支持内置上百种实时告警规则及支持用户自定义各类规则；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0" w:hRule="atLeast"/>
        </w:trPr>
        <w:tc>
          <w:tcPr>
            <w:tcW w:w="62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highlight w:val="none"/>
                <w:u w:val="none"/>
              </w:rPr>
            </w:pP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业务策略</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highlight w:val="none"/>
                <w:u w:val="none"/>
              </w:rPr>
            </w:pPr>
          </w:p>
        </w:tc>
        <w:tc>
          <w:tcPr>
            <w:tcW w:w="622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支持添加数据库业务三层策略、支持建立数据库模型策略；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0" w:hRule="atLeast"/>
        </w:trPr>
        <w:tc>
          <w:tcPr>
            <w:tcW w:w="62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highlight w:val="none"/>
                <w:u w:val="none"/>
              </w:rPr>
            </w:pP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知识库</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highlight w:val="none"/>
                <w:u w:val="none"/>
              </w:rPr>
            </w:pPr>
          </w:p>
        </w:tc>
        <w:tc>
          <w:tcPr>
            <w:tcW w:w="622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支持上传常用FAQ文本、以供排错；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70" w:hRule="atLeast"/>
        </w:trPr>
        <w:tc>
          <w:tcPr>
            <w:tcW w:w="62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数据管理</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数据备份</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highlight w:val="none"/>
                <w:u w:val="none"/>
              </w:rPr>
            </w:pPr>
          </w:p>
        </w:tc>
        <w:tc>
          <w:tcPr>
            <w:tcW w:w="622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支持根据日志属性及时间范围进行数据备份，支持下载；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0" w:hRule="atLeast"/>
        </w:trPr>
        <w:tc>
          <w:tcPr>
            <w:tcW w:w="62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highlight w:val="none"/>
                <w:u w:val="none"/>
              </w:rPr>
            </w:pP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数据恢复</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highlight w:val="none"/>
                <w:u w:val="none"/>
              </w:rPr>
            </w:pPr>
          </w:p>
        </w:tc>
        <w:tc>
          <w:tcPr>
            <w:tcW w:w="622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支持将已下载的备份数据文件导回日志审计中进行查看；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0" w:hRule="atLeast"/>
        </w:trPr>
        <w:tc>
          <w:tcPr>
            <w:tcW w:w="62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highlight w:val="none"/>
                <w:u w:val="none"/>
              </w:rPr>
            </w:pP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数据归档</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highlight w:val="none"/>
                <w:u w:val="none"/>
              </w:rPr>
            </w:pPr>
          </w:p>
        </w:tc>
        <w:tc>
          <w:tcPr>
            <w:tcW w:w="622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支持查看自动归档数据及下载该数据；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70" w:hRule="atLeast"/>
        </w:trPr>
        <w:tc>
          <w:tcPr>
            <w:tcW w:w="62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highlight w:val="none"/>
                <w:u w:val="none"/>
              </w:rPr>
            </w:pP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归档设置</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highlight w:val="none"/>
                <w:u w:val="none"/>
              </w:rPr>
            </w:pPr>
          </w:p>
        </w:tc>
        <w:tc>
          <w:tcPr>
            <w:tcW w:w="622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支持根据磁盘配额、存储周期、归档策略进行自动数据归档配置；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70" w:hRule="atLeast"/>
        </w:trPr>
        <w:tc>
          <w:tcPr>
            <w:tcW w:w="629" w:type="dxa"/>
            <w:vMerge w:val="restart"/>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系统配置</w:t>
            </w:r>
          </w:p>
        </w:tc>
        <w:tc>
          <w:tcPr>
            <w:tcW w:w="835" w:type="dxa"/>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用户管理</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highlight w:val="none"/>
                <w:u w:val="none"/>
              </w:rPr>
            </w:pPr>
          </w:p>
        </w:tc>
        <w:tc>
          <w:tcPr>
            <w:tcW w:w="622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支持用户及用户组创建、支持三权分立、支持日志权限及管理范围划分；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70" w:hRule="atLeast"/>
        </w:trPr>
        <w:tc>
          <w:tcPr>
            <w:tcW w:w="629" w:type="dxa"/>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highlight w:val="none"/>
                <w:u w:val="none"/>
              </w:rPr>
            </w:pPr>
          </w:p>
        </w:tc>
        <w:tc>
          <w:tcPr>
            <w:tcW w:w="835" w:type="dxa"/>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资产管理</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highlight w:val="none"/>
                <w:u w:val="none"/>
              </w:rPr>
            </w:pPr>
          </w:p>
        </w:tc>
        <w:tc>
          <w:tcPr>
            <w:tcW w:w="622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支持主机及主机组创建、支持对主机IP地址、主机名、主机类型、实时监控类型的自定义；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70" w:hRule="atLeast"/>
        </w:trPr>
        <w:tc>
          <w:tcPr>
            <w:tcW w:w="629" w:type="dxa"/>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highlight w:val="none"/>
                <w:u w:val="none"/>
              </w:rPr>
            </w:pPr>
          </w:p>
        </w:tc>
        <w:tc>
          <w:tcPr>
            <w:tcW w:w="835" w:type="dxa"/>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安全策略</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highlight w:val="none"/>
                <w:u w:val="none"/>
              </w:rPr>
            </w:pPr>
          </w:p>
        </w:tc>
        <w:tc>
          <w:tcPr>
            <w:tcW w:w="622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支持密码长度、密码复杂度设置、支持双因素认证、支持账户自动锁定、支持系统超时设置、支持日志审计系统IP访问范围限制；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70" w:hRule="atLeast"/>
        </w:trPr>
        <w:tc>
          <w:tcPr>
            <w:tcW w:w="629" w:type="dxa"/>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highlight w:val="none"/>
                <w:u w:val="none"/>
              </w:rPr>
            </w:pPr>
          </w:p>
        </w:tc>
        <w:tc>
          <w:tcPr>
            <w:tcW w:w="835" w:type="dxa"/>
            <w:vMerge w:val="restart"/>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系统管理</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授权许可</w:t>
            </w:r>
          </w:p>
        </w:tc>
        <w:tc>
          <w:tcPr>
            <w:tcW w:w="622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支持查看设备基本信息和使用授权，并可导入新的授权证书文件；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0" w:hRule="atLeast"/>
        </w:trPr>
        <w:tc>
          <w:tcPr>
            <w:tcW w:w="629" w:type="dxa"/>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highlight w:val="none"/>
                <w:u w:val="none"/>
              </w:rPr>
            </w:pPr>
          </w:p>
        </w:tc>
        <w:tc>
          <w:tcPr>
            <w:tcW w:w="835" w:type="dxa"/>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highlight w:val="none"/>
                <w:u w:val="none"/>
              </w:rPr>
            </w:pP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证书生成</w:t>
            </w:r>
          </w:p>
        </w:tc>
        <w:tc>
          <w:tcPr>
            <w:tcW w:w="622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支持根据IP或域名生成日志审计认证证书；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70" w:hRule="atLeast"/>
        </w:trPr>
        <w:tc>
          <w:tcPr>
            <w:tcW w:w="629" w:type="dxa"/>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highlight w:val="none"/>
                <w:u w:val="none"/>
              </w:rPr>
            </w:pPr>
          </w:p>
        </w:tc>
        <w:tc>
          <w:tcPr>
            <w:tcW w:w="835" w:type="dxa"/>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highlight w:val="none"/>
                <w:u w:val="none"/>
              </w:rPr>
            </w:pP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网络设置</w:t>
            </w:r>
          </w:p>
        </w:tc>
        <w:tc>
          <w:tcPr>
            <w:tcW w:w="622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支持配置及更改日志审计IP地址、网关；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70" w:hRule="atLeast"/>
        </w:trPr>
        <w:tc>
          <w:tcPr>
            <w:tcW w:w="629" w:type="dxa"/>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highlight w:val="none"/>
                <w:u w:val="none"/>
              </w:rPr>
            </w:pPr>
          </w:p>
        </w:tc>
        <w:tc>
          <w:tcPr>
            <w:tcW w:w="835" w:type="dxa"/>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highlight w:val="none"/>
                <w:u w:val="none"/>
              </w:rPr>
            </w:pP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配置管理</w:t>
            </w:r>
          </w:p>
        </w:tc>
        <w:tc>
          <w:tcPr>
            <w:tcW w:w="622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支持配置备份、配置恢复；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70" w:hRule="atLeast"/>
        </w:trPr>
        <w:tc>
          <w:tcPr>
            <w:tcW w:w="629" w:type="dxa"/>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highlight w:val="none"/>
                <w:u w:val="none"/>
              </w:rPr>
            </w:pPr>
          </w:p>
        </w:tc>
        <w:tc>
          <w:tcPr>
            <w:tcW w:w="835" w:type="dxa"/>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highlight w:val="none"/>
                <w:u w:val="none"/>
              </w:rPr>
            </w:pP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时间同步</w:t>
            </w:r>
          </w:p>
        </w:tc>
        <w:tc>
          <w:tcPr>
            <w:tcW w:w="622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支持修改当前系统时间、也可以配置NTP服务器自动同步；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0" w:hRule="atLeast"/>
        </w:trPr>
        <w:tc>
          <w:tcPr>
            <w:tcW w:w="629" w:type="dxa"/>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highlight w:val="none"/>
                <w:u w:val="none"/>
              </w:rPr>
            </w:pPr>
          </w:p>
        </w:tc>
        <w:tc>
          <w:tcPr>
            <w:tcW w:w="835" w:type="dxa"/>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highlight w:val="none"/>
                <w:u w:val="none"/>
              </w:rPr>
            </w:pP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辅助接口</w:t>
            </w:r>
          </w:p>
        </w:tc>
        <w:tc>
          <w:tcPr>
            <w:tcW w:w="622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支持配置邮件、syslog、snmp trap、短信网关等方式输出告警信息；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0" w:hRule="atLeast"/>
        </w:trPr>
        <w:tc>
          <w:tcPr>
            <w:tcW w:w="629" w:type="dxa"/>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highlight w:val="none"/>
                <w:u w:val="none"/>
              </w:rPr>
            </w:pPr>
          </w:p>
        </w:tc>
        <w:tc>
          <w:tcPr>
            <w:tcW w:w="835" w:type="dxa"/>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highlight w:val="none"/>
                <w:u w:val="none"/>
              </w:rPr>
            </w:pP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系统升级</w:t>
            </w:r>
          </w:p>
        </w:tc>
        <w:tc>
          <w:tcPr>
            <w:tcW w:w="622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支持对系统版本进行升级；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0" w:hRule="atLeast"/>
        </w:trPr>
        <w:tc>
          <w:tcPr>
            <w:tcW w:w="629" w:type="dxa"/>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highlight w:val="none"/>
                <w:u w:val="none"/>
              </w:rPr>
            </w:pPr>
          </w:p>
        </w:tc>
        <w:tc>
          <w:tcPr>
            <w:tcW w:w="835" w:type="dxa"/>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highlight w:val="none"/>
                <w:u w:val="none"/>
              </w:rPr>
            </w:pP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系统告警配置</w:t>
            </w:r>
          </w:p>
        </w:tc>
        <w:tc>
          <w:tcPr>
            <w:tcW w:w="622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支持将日志审计自身系统日志输出告警；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0" w:hRule="atLeast"/>
        </w:trPr>
        <w:tc>
          <w:tcPr>
            <w:tcW w:w="629" w:type="dxa"/>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highlight w:val="none"/>
                <w:u w:val="none"/>
              </w:rPr>
            </w:pPr>
          </w:p>
        </w:tc>
        <w:tc>
          <w:tcPr>
            <w:tcW w:w="835" w:type="dxa"/>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highlight w:val="none"/>
                <w:u w:val="none"/>
              </w:rPr>
            </w:pP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设备管理</w:t>
            </w:r>
          </w:p>
        </w:tc>
        <w:tc>
          <w:tcPr>
            <w:tcW w:w="622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支持关闭设备、重启设备、系统备份、系统恢复；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0" w:hRule="atLeast"/>
        </w:trPr>
        <w:tc>
          <w:tcPr>
            <w:tcW w:w="629" w:type="dxa"/>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highlight w:val="none"/>
                <w:u w:val="none"/>
              </w:rPr>
            </w:pPr>
          </w:p>
        </w:tc>
        <w:tc>
          <w:tcPr>
            <w:tcW w:w="835" w:type="dxa"/>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highlight w:val="none"/>
                <w:u w:val="none"/>
              </w:rPr>
            </w:pP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运维管理</w:t>
            </w:r>
          </w:p>
        </w:tc>
        <w:tc>
          <w:tcPr>
            <w:tcW w:w="622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支持与同品牌堡垒机进行数据联动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0"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帮助</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用户手册</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仿宋" w:hAnsi="仿宋" w:eastAsia="仿宋" w:cs="仿宋"/>
                <w:i w:val="0"/>
                <w:iCs w:val="0"/>
                <w:color w:val="000000"/>
                <w:sz w:val="24"/>
                <w:szCs w:val="24"/>
                <w:highlight w:val="none"/>
                <w:u w:val="none"/>
              </w:rPr>
            </w:pPr>
          </w:p>
        </w:tc>
        <w:tc>
          <w:tcPr>
            <w:tcW w:w="622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支持下载日志审计用户手册PDF版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70" w:hRule="atLeast"/>
        </w:trPr>
        <w:tc>
          <w:tcPr>
            <w:tcW w:w="8522"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仿宋" w:hAnsi="仿宋" w:eastAsia="仿宋" w:cs="仿宋"/>
                <w:i w:val="0"/>
                <w:iCs w:val="0"/>
                <w:color w:val="000000"/>
                <w:kern w:val="0"/>
                <w:sz w:val="24"/>
                <w:szCs w:val="24"/>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70" w:hRule="atLeast"/>
        </w:trPr>
        <w:tc>
          <w:tcPr>
            <w:tcW w:w="8522"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b/>
                <w:bCs/>
                <w:sz w:val="28"/>
                <w:szCs w:val="28"/>
                <w:highlight w:val="none"/>
                <w:lang w:val="en-US" w:eastAsia="zh-CN"/>
              </w:rPr>
              <w:t>二、</w:t>
            </w:r>
            <w:r>
              <w:rPr>
                <w:rFonts w:hint="eastAsia" w:ascii="仿宋" w:hAnsi="仿宋" w:eastAsia="仿宋" w:cs="仿宋"/>
                <w:b/>
                <w:bCs/>
                <w:sz w:val="28"/>
                <w:szCs w:val="28"/>
                <w:highlight w:val="none"/>
              </w:rPr>
              <w:t>Web应用防火墙</w:t>
            </w:r>
            <w:r>
              <w:rPr>
                <w:rFonts w:hint="eastAsia" w:ascii="仿宋" w:hAnsi="仿宋" w:eastAsia="仿宋" w:cs="仿宋"/>
                <w:b/>
                <w:bCs/>
                <w:sz w:val="28"/>
                <w:szCs w:val="28"/>
                <w:highlight w:val="none"/>
                <w:lang w:val="en-US" w:eastAsia="zh-CN"/>
              </w:rPr>
              <w:t>功能清单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0" w:hRule="atLeast"/>
        </w:trPr>
        <w:tc>
          <w:tcPr>
            <w:tcW w:w="2301"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仿宋" w:hAnsi="仿宋" w:eastAsia="仿宋" w:cs="仿宋"/>
                <w:sz w:val="24"/>
                <w:szCs w:val="24"/>
                <w:highlight w:val="none"/>
              </w:rPr>
            </w:pPr>
            <w:r>
              <w:rPr>
                <w:rFonts w:hint="eastAsia" w:ascii="仿宋" w:hAnsi="仿宋" w:eastAsia="仿宋" w:cs="仿宋"/>
                <w:color w:val="404040"/>
                <w:kern w:val="0"/>
                <w:sz w:val="24"/>
                <w:szCs w:val="24"/>
                <w:highlight w:val="none"/>
                <w:lang w:bidi="ar"/>
              </w:rPr>
              <w:t>攻击防护</w:t>
            </w:r>
          </w:p>
        </w:tc>
        <w:tc>
          <w:tcPr>
            <w:tcW w:w="622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仿宋" w:hAnsi="仿宋" w:eastAsia="仿宋" w:cs="仿宋"/>
                <w:sz w:val="24"/>
                <w:szCs w:val="24"/>
                <w:highlight w:val="none"/>
              </w:rPr>
            </w:pPr>
            <w:r>
              <w:rPr>
                <w:rFonts w:hint="eastAsia" w:ascii="仿宋" w:hAnsi="仿宋" w:eastAsia="仿宋" w:cs="仿宋"/>
                <w:color w:val="404040"/>
                <w:kern w:val="0"/>
                <w:sz w:val="24"/>
                <w:szCs w:val="24"/>
                <w:highlight w:val="none"/>
                <w:lang w:bidi="ar"/>
              </w:rPr>
              <w:t>实时对云防御规则库优化和分发虚拟补丁程序，为安全基础为零的业务系统、API、移动APP、小程序提供99.99%的安全防御支持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70" w:hRule="atLeast"/>
        </w:trPr>
        <w:tc>
          <w:tcPr>
            <w:tcW w:w="2301"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仿宋" w:hAnsi="仿宋" w:eastAsia="仿宋" w:cs="仿宋"/>
                <w:sz w:val="24"/>
                <w:szCs w:val="24"/>
                <w:highlight w:val="none"/>
              </w:rPr>
            </w:pPr>
            <w:r>
              <w:rPr>
                <w:rFonts w:hint="eastAsia" w:ascii="仿宋" w:hAnsi="仿宋" w:eastAsia="仿宋" w:cs="仿宋"/>
                <w:color w:val="404040"/>
                <w:kern w:val="0"/>
                <w:sz w:val="24"/>
                <w:szCs w:val="24"/>
                <w:highlight w:val="none"/>
                <w:lang w:bidi="ar"/>
              </w:rPr>
              <w:t>安全合规</w:t>
            </w:r>
          </w:p>
        </w:tc>
        <w:tc>
          <w:tcPr>
            <w:tcW w:w="622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仿宋" w:hAnsi="仿宋" w:eastAsia="仿宋" w:cs="仿宋"/>
                <w:sz w:val="24"/>
                <w:szCs w:val="24"/>
                <w:highlight w:val="none"/>
              </w:rPr>
            </w:pPr>
            <w:r>
              <w:rPr>
                <w:rFonts w:hint="eastAsia" w:ascii="仿宋" w:hAnsi="仿宋" w:eastAsia="仿宋" w:cs="仿宋"/>
                <w:color w:val="404040"/>
                <w:kern w:val="0"/>
                <w:sz w:val="24"/>
                <w:szCs w:val="24"/>
                <w:highlight w:val="none"/>
                <w:lang w:bidi="ar"/>
              </w:rPr>
              <w:t>参照《网络安全等级保护基本要求》和《中华人民共和国网络安全法》的规定，助力政企业务系统快速合规合法。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0" w:hRule="atLeast"/>
        </w:trPr>
        <w:tc>
          <w:tcPr>
            <w:tcW w:w="2301"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仿宋" w:hAnsi="仿宋" w:eastAsia="仿宋" w:cs="仿宋"/>
                <w:sz w:val="24"/>
                <w:szCs w:val="24"/>
                <w:highlight w:val="none"/>
              </w:rPr>
            </w:pPr>
            <w:r>
              <w:rPr>
                <w:rFonts w:hint="eastAsia" w:ascii="仿宋" w:hAnsi="仿宋" w:eastAsia="仿宋" w:cs="仿宋"/>
                <w:color w:val="404040"/>
                <w:kern w:val="0"/>
                <w:sz w:val="24"/>
                <w:szCs w:val="24"/>
                <w:highlight w:val="none"/>
                <w:lang w:bidi="ar"/>
              </w:rPr>
              <w:t>站锁替身</w:t>
            </w:r>
          </w:p>
        </w:tc>
        <w:tc>
          <w:tcPr>
            <w:tcW w:w="622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仿宋" w:hAnsi="仿宋" w:eastAsia="仿宋" w:cs="仿宋"/>
                <w:sz w:val="24"/>
                <w:szCs w:val="24"/>
                <w:highlight w:val="none"/>
              </w:rPr>
            </w:pPr>
            <w:r>
              <w:rPr>
                <w:rFonts w:hint="eastAsia" w:ascii="仿宋" w:hAnsi="仿宋" w:eastAsia="仿宋" w:cs="仿宋"/>
                <w:color w:val="404040"/>
                <w:kern w:val="0"/>
                <w:sz w:val="24"/>
                <w:szCs w:val="24"/>
                <w:highlight w:val="none"/>
                <w:lang w:bidi="ar"/>
              </w:rPr>
              <w:t>自创替身技术，虚拟补丁服务，采用主动发现、协同防御的方式将Web安全问题化于无形。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0" w:hRule="atLeast"/>
        </w:trPr>
        <w:tc>
          <w:tcPr>
            <w:tcW w:w="2301"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仿宋" w:hAnsi="仿宋" w:eastAsia="仿宋" w:cs="仿宋"/>
                <w:sz w:val="24"/>
                <w:szCs w:val="24"/>
                <w:highlight w:val="none"/>
              </w:rPr>
            </w:pPr>
            <w:r>
              <w:rPr>
                <w:rFonts w:hint="eastAsia" w:ascii="仿宋" w:hAnsi="仿宋" w:eastAsia="仿宋" w:cs="仿宋"/>
                <w:color w:val="404040"/>
                <w:kern w:val="0"/>
                <w:sz w:val="24"/>
                <w:szCs w:val="24"/>
                <w:highlight w:val="none"/>
                <w:lang w:bidi="ar"/>
              </w:rPr>
              <w:t>7*24专家服务</w:t>
            </w:r>
          </w:p>
        </w:tc>
        <w:tc>
          <w:tcPr>
            <w:tcW w:w="622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仿宋" w:hAnsi="仿宋" w:eastAsia="仿宋" w:cs="仿宋"/>
                <w:sz w:val="24"/>
                <w:szCs w:val="24"/>
                <w:highlight w:val="none"/>
              </w:rPr>
            </w:pPr>
            <w:r>
              <w:rPr>
                <w:rFonts w:hint="eastAsia" w:ascii="仿宋" w:hAnsi="仿宋" w:eastAsia="仿宋" w:cs="仿宋"/>
                <w:color w:val="404040"/>
                <w:kern w:val="0"/>
                <w:sz w:val="24"/>
                <w:szCs w:val="24"/>
                <w:highlight w:val="none"/>
                <w:lang w:bidi="ar"/>
              </w:rPr>
              <w:t>安全运维专家团队 7x24 小时全天候监控，确保 Web 业务始终保持高效流畅的体验。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5" w:hRule="atLeast"/>
        </w:trPr>
        <w:tc>
          <w:tcPr>
            <w:tcW w:w="2301" w:type="dxa"/>
            <w:gridSpan w:val="3"/>
            <w:vMerge w:val="restart"/>
            <w:tcBorders>
              <w:top w:val="single" w:color="000000" w:sz="4" w:space="0"/>
              <w:left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仿宋" w:hAnsi="仿宋" w:eastAsia="仿宋" w:cs="仿宋"/>
                <w:color w:val="404040"/>
                <w:kern w:val="0"/>
                <w:sz w:val="24"/>
                <w:szCs w:val="24"/>
                <w:highlight w:val="none"/>
                <w:lang w:bidi="ar"/>
              </w:rPr>
            </w:pPr>
            <w:r>
              <w:rPr>
                <w:rFonts w:hint="eastAsia" w:ascii="仿宋" w:hAnsi="仿宋" w:eastAsia="仿宋" w:cs="仿宋"/>
                <w:color w:val="404040"/>
                <w:kern w:val="0"/>
                <w:sz w:val="24"/>
                <w:szCs w:val="24"/>
                <w:highlight w:val="none"/>
                <w:lang w:bidi="ar"/>
              </w:rPr>
              <w:t>专属防护</w:t>
            </w:r>
          </w:p>
        </w:tc>
        <w:tc>
          <w:tcPr>
            <w:tcW w:w="622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仿宋" w:hAnsi="仿宋" w:eastAsia="仿宋" w:cs="仿宋"/>
                <w:color w:val="404040"/>
                <w:kern w:val="0"/>
                <w:sz w:val="24"/>
                <w:szCs w:val="24"/>
                <w:highlight w:val="none"/>
                <w:lang w:bidi="ar"/>
              </w:rPr>
            </w:pPr>
            <w:r>
              <w:rPr>
                <w:rFonts w:hint="eastAsia" w:ascii="仿宋" w:hAnsi="仿宋" w:eastAsia="仿宋" w:cs="仿宋"/>
                <w:color w:val="404040"/>
                <w:kern w:val="0"/>
                <w:sz w:val="24"/>
                <w:szCs w:val="24"/>
                <w:highlight w:val="none"/>
                <w:lang w:bidi="ar"/>
              </w:rPr>
              <w:t>WEB应用防火墙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 w:hRule="atLeast"/>
        </w:trPr>
        <w:tc>
          <w:tcPr>
            <w:tcW w:w="2301" w:type="dxa"/>
            <w:gridSpan w:val="3"/>
            <w:vMerge w:val="continue"/>
            <w:tcBorders>
              <w:left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仿宋" w:hAnsi="仿宋" w:eastAsia="仿宋" w:cs="仿宋"/>
                <w:sz w:val="24"/>
                <w:szCs w:val="24"/>
                <w:highlight w:val="none"/>
              </w:rPr>
            </w:pPr>
          </w:p>
        </w:tc>
        <w:tc>
          <w:tcPr>
            <w:tcW w:w="622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仿宋" w:hAnsi="仿宋" w:eastAsia="仿宋" w:cs="仿宋"/>
                <w:color w:val="404040"/>
                <w:kern w:val="0"/>
                <w:sz w:val="24"/>
                <w:szCs w:val="24"/>
                <w:highlight w:val="none"/>
                <w:lang w:bidi="ar"/>
              </w:rPr>
            </w:pPr>
            <w:r>
              <w:rPr>
                <w:rFonts w:hint="eastAsia" w:ascii="仿宋" w:hAnsi="仿宋" w:eastAsia="仿宋" w:cs="仿宋"/>
                <w:color w:val="404040"/>
                <w:kern w:val="0"/>
                <w:sz w:val="24"/>
                <w:szCs w:val="24"/>
                <w:highlight w:val="none"/>
                <w:lang w:bidi="ar"/>
              </w:rPr>
              <w:t>浏览器安全检查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5" w:hRule="atLeast"/>
        </w:trPr>
        <w:tc>
          <w:tcPr>
            <w:tcW w:w="2301" w:type="dxa"/>
            <w:gridSpan w:val="3"/>
            <w:vMerge w:val="continue"/>
            <w:tcBorders>
              <w:left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仿宋" w:hAnsi="仿宋" w:eastAsia="仿宋" w:cs="仿宋"/>
                <w:color w:val="404040"/>
                <w:kern w:val="0"/>
                <w:sz w:val="24"/>
                <w:szCs w:val="24"/>
                <w:highlight w:val="none"/>
                <w:lang w:bidi="ar"/>
              </w:rPr>
            </w:pPr>
          </w:p>
        </w:tc>
        <w:tc>
          <w:tcPr>
            <w:tcW w:w="622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仿宋" w:hAnsi="仿宋" w:eastAsia="仿宋" w:cs="仿宋"/>
                <w:color w:val="404040"/>
                <w:kern w:val="0"/>
                <w:sz w:val="24"/>
                <w:szCs w:val="24"/>
                <w:highlight w:val="none"/>
                <w:lang w:bidi="ar"/>
              </w:rPr>
            </w:pPr>
            <w:r>
              <w:rPr>
                <w:rFonts w:hint="eastAsia" w:ascii="仿宋" w:hAnsi="仿宋" w:eastAsia="仿宋" w:cs="仿宋"/>
                <w:color w:val="404040"/>
                <w:kern w:val="0"/>
                <w:sz w:val="24"/>
                <w:szCs w:val="24"/>
                <w:highlight w:val="none"/>
                <w:lang w:bidi="ar"/>
              </w:rPr>
              <w:t>区域防御控制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5" w:hRule="atLeast"/>
        </w:trPr>
        <w:tc>
          <w:tcPr>
            <w:tcW w:w="2301" w:type="dxa"/>
            <w:gridSpan w:val="3"/>
            <w:vMerge w:val="continue"/>
            <w:tcBorders>
              <w:left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仿宋" w:hAnsi="仿宋" w:eastAsia="仿宋" w:cs="仿宋"/>
                <w:color w:val="404040"/>
                <w:kern w:val="0"/>
                <w:sz w:val="24"/>
                <w:szCs w:val="24"/>
                <w:highlight w:val="none"/>
                <w:lang w:bidi="ar"/>
              </w:rPr>
            </w:pPr>
          </w:p>
        </w:tc>
        <w:tc>
          <w:tcPr>
            <w:tcW w:w="622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仿宋" w:hAnsi="仿宋" w:eastAsia="仿宋" w:cs="仿宋"/>
                <w:color w:val="404040"/>
                <w:kern w:val="0"/>
                <w:sz w:val="24"/>
                <w:szCs w:val="24"/>
                <w:highlight w:val="none"/>
                <w:lang w:bidi="ar"/>
              </w:rPr>
            </w:pPr>
            <w:r>
              <w:rPr>
                <w:rFonts w:hint="eastAsia" w:ascii="仿宋" w:hAnsi="仿宋" w:eastAsia="仿宋" w:cs="仿宋"/>
                <w:color w:val="404040"/>
                <w:kern w:val="0"/>
                <w:sz w:val="24"/>
                <w:szCs w:val="24"/>
                <w:highlight w:val="none"/>
                <w:lang w:bidi="ar"/>
              </w:rPr>
              <w:t>精准访问控制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 w:hRule="atLeast"/>
        </w:trPr>
        <w:tc>
          <w:tcPr>
            <w:tcW w:w="2301" w:type="dxa"/>
            <w:gridSpan w:val="3"/>
            <w:vMerge w:val="continue"/>
            <w:tcBorders>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仿宋" w:hAnsi="仿宋" w:eastAsia="仿宋" w:cs="仿宋"/>
                <w:color w:val="404040"/>
                <w:kern w:val="0"/>
                <w:sz w:val="24"/>
                <w:szCs w:val="24"/>
                <w:highlight w:val="none"/>
                <w:lang w:bidi="ar"/>
              </w:rPr>
            </w:pPr>
          </w:p>
        </w:tc>
        <w:tc>
          <w:tcPr>
            <w:tcW w:w="622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仿宋" w:hAnsi="仿宋" w:eastAsia="仿宋" w:cs="仿宋"/>
                <w:color w:val="404040"/>
                <w:kern w:val="0"/>
                <w:sz w:val="24"/>
                <w:szCs w:val="24"/>
                <w:highlight w:val="none"/>
                <w:lang w:bidi="ar"/>
              </w:rPr>
            </w:pPr>
            <w:r>
              <w:rPr>
                <w:rFonts w:hint="eastAsia" w:ascii="仿宋" w:hAnsi="仿宋" w:eastAsia="仿宋" w:cs="仿宋"/>
                <w:color w:val="404040"/>
                <w:kern w:val="0"/>
                <w:sz w:val="24"/>
                <w:szCs w:val="24"/>
                <w:highlight w:val="none"/>
                <w:lang w:bidi="ar"/>
              </w:rPr>
              <w:t>拟态防御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24" w:hRule="atLeast"/>
        </w:trPr>
        <w:tc>
          <w:tcPr>
            <w:tcW w:w="2301" w:type="dxa"/>
            <w:gridSpan w:val="3"/>
            <w:vMerge w:val="restart"/>
            <w:tcBorders>
              <w:left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仿宋" w:hAnsi="仿宋" w:eastAsia="仿宋" w:cs="仿宋"/>
                <w:color w:val="404040"/>
                <w:kern w:val="0"/>
                <w:sz w:val="24"/>
                <w:szCs w:val="24"/>
                <w:highlight w:val="none"/>
                <w:lang w:bidi="ar"/>
              </w:rPr>
            </w:pPr>
            <w:r>
              <w:rPr>
                <w:rFonts w:hint="eastAsia" w:ascii="仿宋" w:hAnsi="仿宋" w:eastAsia="仿宋" w:cs="仿宋"/>
                <w:color w:val="404040"/>
                <w:kern w:val="0"/>
                <w:sz w:val="24"/>
                <w:szCs w:val="24"/>
                <w:highlight w:val="none"/>
                <w:lang w:bidi="ar"/>
              </w:rPr>
              <w:t>深度防御</w:t>
            </w:r>
          </w:p>
        </w:tc>
        <w:tc>
          <w:tcPr>
            <w:tcW w:w="622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仿宋" w:hAnsi="仿宋" w:eastAsia="仿宋" w:cs="仿宋"/>
                <w:color w:val="404040"/>
                <w:kern w:val="0"/>
                <w:sz w:val="24"/>
                <w:szCs w:val="24"/>
                <w:highlight w:val="none"/>
                <w:lang w:bidi="ar"/>
              </w:rPr>
            </w:pPr>
            <w:r>
              <w:rPr>
                <w:rFonts w:hint="eastAsia" w:ascii="仿宋" w:hAnsi="仿宋" w:eastAsia="仿宋" w:cs="仿宋"/>
                <w:color w:val="404040"/>
                <w:kern w:val="0"/>
                <w:sz w:val="24"/>
                <w:szCs w:val="24"/>
                <w:highlight w:val="none"/>
                <w:lang w:bidi="ar"/>
              </w:rPr>
              <w:t>在线锁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4" w:hRule="atLeast"/>
        </w:trPr>
        <w:tc>
          <w:tcPr>
            <w:tcW w:w="2301" w:type="dxa"/>
            <w:gridSpan w:val="3"/>
            <w:vMerge w:val="continue"/>
            <w:tcBorders>
              <w:left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仿宋" w:hAnsi="仿宋" w:eastAsia="仿宋" w:cs="仿宋"/>
                <w:sz w:val="24"/>
                <w:szCs w:val="24"/>
                <w:highlight w:val="none"/>
              </w:rPr>
            </w:pPr>
          </w:p>
        </w:tc>
        <w:tc>
          <w:tcPr>
            <w:tcW w:w="622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仿宋" w:hAnsi="仿宋" w:eastAsia="仿宋" w:cs="仿宋"/>
                <w:color w:val="404040"/>
                <w:kern w:val="0"/>
                <w:sz w:val="24"/>
                <w:szCs w:val="24"/>
                <w:highlight w:val="none"/>
                <w:lang w:bidi="ar"/>
              </w:rPr>
            </w:pPr>
            <w:r>
              <w:rPr>
                <w:rFonts w:hint="eastAsia" w:ascii="仿宋" w:hAnsi="仿宋" w:eastAsia="仿宋" w:cs="仿宋"/>
                <w:color w:val="404040"/>
                <w:kern w:val="0"/>
                <w:sz w:val="24"/>
                <w:szCs w:val="24"/>
                <w:highlight w:val="none"/>
                <w:lang w:bidi="ar"/>
              </w:rPr>
              <w:t>防黑锁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4" w:hRule="atLeast"/>
        </w:trPr>
        <w:tc>
          <w:tcPr>
            <w:tcW w:w="2301" w:type="dxa"/>
            <w:gridSpan w:val="3"/>
            <w:vMerge w:val="continue"/>
            <w:tcBorders>
              <w:left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仿宋" w:hAnsi="仿宋" w:eastAsia="仿宋" w:cs="仿宋"/>
                <w:color w:val="404040"/>
                <w:kern w:val="0"/>
                <w:sz w:val="24"/>
                <w:szCs w:val="24"/>
                <w:highlight w:val="none"/>
                <w:lang w:bidi="ar"/>
              </w:rPr>
            </w:pPr>
          </w:p>
        </w:tc>
        <w:tc>
          <w:tcPr>
            <w:tcW w:w="622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仿宋" w:hAnsi="仿宋" w:eastAsia="仿宋" w:cs="仿宋"/>
                <w:color w:val="404040"/>
                <w:kern w:val="0"/>
                <w:sz w:val="24"/>
                <w:szCs w:val="24"/>
                <w:highlight w:val="none"/>
                <w:lang w:bidi="ar"/>
              </w:rPr>
            </w:pPr>
            <w:r>
              <w:rPr>
                <w:rFonts w:hint="eastAsia" w:ascii="仿宋" w:hAnsi="仿宋" w:eastAsia="仿宋" w:cs="仿宋"/>
                <w:color w:val="404040"/>
                <w:kern w:val="0"/>
                <w:sz w:val="24"/>
                <w:szCs w:val="24"/>
                <w:highlight w:val="none"/>
                <w:lang w:bidi="ar"/>
              </w:rPr>
              <w:t>整站锁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24" w:hRule="atLeast"/>
        </w:trPr>
        <w:tc>
          <w:tcPr>
            <w:tcW w:w="2301" w:type="dxa"/>
            <w:gridSpan w:val="3"/>
            <w:vMerge w:val="continue"/>
            <w:tcBorders>
              <w:left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仿宋" w:hAnsi="仿宋" w:eastAsia="仿宋" w:cs="仿宋"/>
                <w:color w:val="404040"/>
                <w:kern w:val="0"/>
                <w:sz w:val="24"/>
                <w:szCs w:val="24"/>
                <w:highlight w:val="none"/>
                <w:lang w:bidi="ar"/>
              </w:rPr>
            </w:pPr>
          </w:p>
        </w:tc>
        <w:tc>
          <w:tcPr>
            <w:tcW w:w="622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仿宋" w:hAnsi="仿宋" w:eastAsia="仿宋" w:cs="仿宋"/>
                <w:color w:val="404040"/>
                <w:kern w:val="0"/>
                <w:sz w:val="24"/>
                <w:szCs w:val="24"/>
                <w:highlight w:val="none"/>
                <w:lang w:bidi="ar"/>
              </w:rPr>
            </w:pPr>
            <w:r>
              <w:rPr>
                <w:rFonts w:hint="eastAsia" w:ascii="仿宋" w:hAnsi="仿宋" w:eastAsia="仿宋" w:cs="仿宋"/>
                <w:color w:val="404040"/>
                <w:kern w:val="0"/>
                <w:sz w:val="24"/>
                <w:szCs w:val="24"/>
                <w:highlight w:val="none"/>
                <w:lang w:bidi="ar"/>
              </w:rPr>
              <w:t>高级扫描防护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4" w:hRule="atLeast"/>
        </w:trPr>
        <w:tc>
          <w:tcPr>
            <w:tcW w:w="2301" w:type="dxa"/>
            <w:gridSpan w:val="3"/>
            <w:vMerge w:val="continue"/>
            <w:tcBorders>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仿宋" w:hAnsi="仿宋" w:eastAsia="仿宋" w:cs="仿宋"/>
                <w:color w:val="404040"/>
                <w:kern w:val="0"/>
                <w:sz w:val="24"/>
                <w:szCs w:val="24"/>
                <w:highlight w:val="none"/>
                <w:lang w:bidi="ar"/>
              </w:rPr>
            </w:pPr>
          </w:p>
        </w:tc>
        <w:tc>
          <w:tcPr>
            <w:tcW w:w="622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仿宋" w:hAnsi="仿宋" w:eastAsia="仿宋" w:cs="仿宋"/>
                <w:color w:val="404040"/>
                <w:kern w:val="0"/>
                <w:sz w:val="24"/>
                <w:szCs w:val="24"/>
                <w:highlight w:val="none"/>
                <w:lang w:bidi="ar"/>
              </w:rPr>
            </w:pPr>
            <w:r>
              <w:rPr>
                <w:rFonts w:hint="eastAsia" w:ascii="仿宋" w:hAnsi="仿宋" w:eastAsia="仿宋" w:cs="仿宋"/>
                <w:color w:val="404040"/>
                <w:kern w:val="0"/>
                <w:sz w:val="24"/>
                <w:szCs w:val="24"/>
                <w:highlight w:val="none"/>
                <w:lang w:bidi="ar"/>
              </w:rPr>
              <w:t>弱口令防护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atLeast"/>
        </w:trPr>
        <w:tc>
          <w:tcPr>
            <w:tcW w:w="2301" w:type="dxa"/>
            <w:gridSpan w:val="3"/>
            <w:vMerge w:val="restart"/>
            <w:tcBorders>
              <w:left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仿宋" w:hAnsi="仿宋" w:eastAsia="仿宋" w:cs="仿宋"/>
                <w:color w:val="404040"/>
                <w:kern w:val="0"/>
                <w:sz w:val="24"/>
                <w:szCs w:val="24"/>
                <w:highlight w:val="none"/>
                <w:lang w:bidi="ar"/>
              </w:rPr>
            </w:pPr>
            <w:r>
              <w:rPr>
                <w:rFonts w:hint="eastAsia" w:ascii="仿宋" w:hAnsi="仿宋" w:eastAsia="仿宋" w:cs="仿宋"/>
                <w:color w:val="404040"/>
                <w:kern w:val="0"/>
                <w:sz w:val="24"/>
                <w:szCs w:val="24"/>
                <w:highlight w:val="none"/>
                <w:lang w:bidi="ar"/>
              </w:rPr>
              <w:t>基础服务</w:t>
            </w:r>
          </w:p>
        </w:tc>
        <w:tc>
          <w:tcPr>
            <w:tcW w:w="622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仿宋" w:hAnsi="仿宋" w:eastAsia="仿宋" w:cs="仿宋"/>
                <w:color w:val="404040"/>
                <w:kern w:val="0"/>
                <w:sz w:val="24"/>
                <w:szCs w:val="24"/>
                <w:highlight w:val="none"/>
                <w:lang w:bidi="ar"/>
              </w:rPr>
            </w:pPr>
            <w:r>
              <w:rPr>
                <w:rFonts w:hint="eastAsia" w:ascii="仿宋" w:hAnsi="仿宋" w:eastAsia="仿宋" w:cs="仿宋"/>
                <w:color w:val="404040"/>
                <w:kern w:val="0"/>
                <w:sz w:val="24"/>
                <w:szCs w:val="24"/>
                <w:highlight w:val="none"/>
                <w:lang w:bidi="ar"/>
              </w:rPr>
              <w:t>端口支持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12" w:hRule="atLeast"/>
        </w:trPr>
        <w:tc>
          <w:tcPr>
            <w:tcW w:w="2301" w:type="dxa"/>
            <w:gridSpan w:val="3"/>
            <w:vMerge w:val="continue"/>
            <w:tcBorders>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仿宋" w:hAnsi="仿宋" w:eastAsia="仿宋" w:cs="仿宋"/>
                <w:sz w:val="24"/>
                <w:szCs w:val="24"/>
                <w:highlight w:val="none"/>
              </w:rPr>
            </w:pPr>
          </w:p>
        </w:tc>
        <w:tc>
          <w:tcPr>
            <w:tcW w:w="622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仿宋" w:hAnsi="仿宋" w:eastAsia="仿宋" w:cs="仿宋"/>
                <w:color w:val="404040"/>
                <w:kern w:val="0"/>
                <w:sz w:val="24"/>
                <w:szCs w:val="24"/>
                <w:highlight w:val="none"/>
                <w:lang w:bidi="ar"/>
              </w:rPr>
            </w:pPr>
            <w:r>
              <w:rPr>
                <w:rFonts w:hint="eastAsia" w:ascii="仿宋" w:hAnsi="仿宋" w:eastAsia="仿宋" w:cs="仿宋"/>
                <w:color w:val="404040"/>
                <w:kern w:val="0"/>
                <w:sz w:val="24"/>
                <w:szCs w:val="24"/>
                <w:highlight w:val="none"/>
                <w:lang w:bidi="ar"/>
              </w:rPr>
              <w:t>IP黑白名单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atLeast"/>
        </w:trPr>
        <w:tc>
          <w:tcPr>
            <w:tcW w:w="2301" w:type="dxa"/>
            <w:gridSpan w:val="3"/>
            <w:tcBorders>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仿宋" w:hAnsi="仿宋" w:eastAsia="仿宋" w:cs="仿宋"/>
                <w:sz w:val="24"/>
                <w:szCs w:val="24"/>
                <w:highlight w:val="none"/>
              </w:rPr>
            </w:pPr>
            <w:r>
              <w:rPr>
                <w:rFonts w:hint="eastAsia" w:ascii="仿宋" w:hAnsi="仿宋" w:eastAsia="仿宋" w:cs="仿宋"/>
                <w:sz w:val="24"/>
                <w:szCs w:val="24"/>
                <w:highlight w:val="none"/>
              </w:rPr>
              <w:t>敏感时期特殊防护</w:t>
            </w:r>
          </w:p>
        </w:tc>
        <w:tc>
          <w:tcPr>
            <w:tcW w:w="622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仿宋" w:hAnsi="仿宋" w:eastAsia="仿宋" w:cs="仿宋"/>
                <w:color w:val="404040"/>
                <w:kern w:val="0"/>
                <w:sz w:val="24"/>
                <w:szCs w:val="24"/>
                <w:highlight w:val="none"/>
                <w:lang w:bidi="ar"/>
              </w:rPr>
            </w:pPr>
            <w:r>
              <w:rPr>
                <w:rFonts w:hint="eastAsia" w:ascii="仿宋" w:hAnsi="仿宋" w:eastAsia="仿宋" w:cs="仿宋"/>
                <w:color w:val="404040"/>
                <w:kern w:val="0"/>
                <w:sz w:val="24"/>
                <w:szCs w:val="24"/>
                <w:highlight w:val="none"/>
                <w:lang w:bidi="ar"/>
              </w:rPr>
              <w:t>重点保障时期攻击防护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70" w:hRule="atLeast"/>
        </w:trPr>
        <w:tc>
          <w:tcPr>
            <w:tcW w:w="8522"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pStyle w:val="2"/>
              <w:numPr>
                <w:ilvl w:val="0"/>
                <w:numId w:val="1"/>
              </w:numPr>
              <w:rPr>
                <w:rFonts w:hint="eastAsia" w:ascii="仿宋" w:hAnsi="仿宋" w:eastAsia="仿宋" w:cs="仿宋"/>
                <w:kern w:val="0"/>
                <w:sz w:val="24"/>
                <w:szCs w:val="24"/>
                <w:highlight w:val="none"/>
                <w:lang w:val="en-US" w:eastAsia="zh-CN" w:bidi="ar-SA"/>
              </w:rPr>
            </w:pPr>
            <w:r>
              <w:rPr>
                <w:rFonts w:hint="eastAsia" w:ascii="仿宋" w:hAnsi="仿宋" w:eastAsia="仿宋" w:cs="仿宋"/>
                <w:kern w:val="0"/>
                <w:sz w:val="24"/>
                <w:szCs w:val="24"/>
                <w:highlight w:val="none"/>
                <w:lang w:val="en-US" w:eastAsia="zh-CN" w:bidi="ar-SA"/>
              </w:rPr>
              <w:t>通过防御SQL注入、XSS跨站脚本、常见Web服务器插件漏洞、非授权核心资源访问等恶意行为攻击，过滤海量恶意CC攻击，避免网站资产数据泄露，保障网站的安全与可用性。</w:t>
            </w:r>
          </w:p>
          <w:p>
            <w:pPr>
              <w:numPr>
                <w:ilvl w:val="0"/>
                <w:numId w:val="1"/>
              </w:numPr>
              <w:rPr>
                <w:rFonts w:hint="eastAsia" w:ascii="仿宋" w:hAnsi="仿宋" w:eastAsia="仿宋" w:cs="仿宋"/>
                <w:kern w:val="0"/>
                <w:sz w:val="24"/>
                <w:szCs w:val="24"/>
                <w:highlight w:val="none"/>
                <w:lang w:val="en-US" w:eastAsia="zh-CN" w:bidi="ar-SA"/>
              </w:rPr>
            </w:pPr>
            <w:r>
              <w:rPr>
                <w:rFonts w:hint="eastAsia" w:ascii="仿宋" w:hAnsi="仿宋" w:eastAsia="仿宋" w:cs="仿宋"/>
                <w:kern w:val="0"/>
                <w:sz w:val="24"/>
                <w:szCs w:val="24"/>
                <w:highlight w:val="none"/>
                <w:lang w:val="en-US" w:eastAsia="zh-CN" w:bidi="ar-SA"/>
              </w:rPr>
              <w:t>业务带宽：不低于20M</w:t>
            </w:r>
          </w:p>
          <w:p>
            <w:pPr>
              <w:numPr>
                <w:ilvl w:val="0"/>
                <w:numId w:val="1"/>
              </w:numPr>
              <w:rPr>
                <w:rFonts w:hint="eastAsia" w:ascii="仿宋" w:hAnsi="仿宋" w:eastAsia="仿宋" w:cs="仿宋"/>
                <w:kern w:val="0"/>
                <w:sz w:val="24"/>
                <w:szCs w:val="24"/>
                <w:highlight w:val="none"/>
                <w:lang w:val="en-US" w:eastAsia="zh-CN" w:bidi="ar-SA"/>
              </w:rPr>
            </w:pPr>
            <w:r>
              <w:rPr>
                <w:rFonts w:hint="eastAsia" w:ascii="仿宋" w:hAnsi="仿宋" w:eastAsia="仿宋" w:cs="仿宋"/>
                <w:kern w:val="0"/>
                <w:sz w:val="24"/>
                <w:szCs w:val="24"/>
                <w:highlight w:val="none"/>
                <w:lang w:val="en-US" w:eastAsia="zh-CN" w:bidi="ar-SA"/>
              </w:rPr>
              <w:t>防护域名：不低于10个</w:t>
            </w:r>
          </w:p>
          <w:p>
            <w:pPr>
              <w:keepNext w:val="0"/>
              <w:keepLines w:val="0"/>
              <w:widowControl/>
              <w:suppressLineNumbers w:val="0"/>
              <w:jc w:val="left"/>
              <w:textAlignment w:val="bottom"/>
              <w:rPr>
                <w:rFonts w:hint="eastAsia" w:ascii="仿宋" w:hAnsi="仿宋" w:eastAsia="仿宋" w:cs="仿宋"/>
                <w:sz w:val="24"/>
                <w:szCs w:val="24"/>
                <w:highlight w:val="none"/>
              </w:rPr>
            </w:pPr>
            <w:r>
              <w:rPr>
                <w:rFonts w:hint="eastAsia" w:ascii="仿宋" w:hAnsi="仿宋" w:eastAsia="仿宋" w:cs="仿宋"/>
                <w:kern w:val="0"/>
                <w:sz w:val="24"/>
                <w:szCs w:val="24"/>
                <w:highlight w:val="none"/>
                <w:lang w:val="en-US" w:eastAsia="zh-CN" w:bidi="ar-SA"/>
              </w:rPr>
              <w:t>（1个主域名+9个关联子域名）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70" w:hRule="atLeast"/>
        </w:trPr>
        <w:tc>
          <w:tcPr>
            <w:tcW w:w="8522"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仿宋" w:hAnsi="仿宋" w:eastAsia="仿宋" w:cs="仿宋"/>
                <w:kern w:val="0"/>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0" w:hRule="atLeast"/>
        </w:trPr>
        <w:tc>
          <w:tcPr>
            <w:tcW w:w="8522"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仿宋" w:hAnsi="仿宋" w:eastAsia="仿宋" w:cs="仿宋"/>
                <w:kern w:val="0"/>
                <w:sz w:val="24"/>
                <w:szCs w:val="24"/>
                <w:highlight w:val="none"/>
                <w:lang w:val="en-US" w:eastAsia="zh-CN" w:bidi="ar-SA"/>
              </w:rPr>
            </w:pPr>
            <w:r>
              <w:rPr>
                <w:rFonts w:hint="eastAsia" w:ascii="仿宋" w:hAnsi="仿宋" w:eastAsia="仿宋" w:cs="仿宋"/>
                <w:b/>
                <w:bCs/>
                <w:color w:val="000000"/>
                <w:kern w:val="0"/>
                <w:sz w:val="28"/>
                <w:szCs w:val="28"/>
                <w:highlight w:val="none"/>
                <w:vertAlign w:val="baseline"/>
                <w:lang w:val="en-US" w:eastAsia="zh-CN" w:bidi="ar"/>
              </w:rPr>
              <w:t>三、SSL证书功能清单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70" w:hRule="atLeast"/>
        </w:trPr>
        <w:tc>
          <w:tcPr>
            <w:tcW w:w="2301"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仿宋" w:hAnsi="仿宋" w:eastAsia="仿宋" w:cs="仿宋"/>
                <w:b/>
                <w:bCs/>
                <w:color w:val="000000"/>
                <w:kern w:val="0"/>
                <w:sz w:val="24"/>
                <w:szCs w:val="24"/>
                <w:highlight w:val="none"/>
                <w:vertAlign w:val="baseline"/>
                <w:lang w:val="en-US" w:eastAsia="zh-CN" w:bidi="ar"/>
              </w:rPr>
            </w:pPr>
            <w:r>
              <w:rPr>
                <w:rFonts w:hint="eastAsia" w:ascii="仿宋" w:hAnsi="仿宋" w:eastAsia="仿宋" w:cs="仿宋"/>
                <w:color w:val="000000"/>
                <w:kern w:val="0"/>
                <w:sz w:val="24"/>
                <w:szCs w:val="24"/>
                <w:highlight w:val="none"/>
                <w:vertAlign w:val="baseline"/>
                <w:lang w:val="en-US" w:eastAsia="zh-CN" w:bidi="ar"/>
              </w:rPr>
              <w:t>安全可信标识展示</w:t>
            </w:r>
          </w:p>
        </w:tc>
        <w:tc>
          <w:tcPr>
            <w:tcW w:w="622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仿宋" w:hAnsi="仿宋" w:eastAsia="仿宋" w:cs="仿宋"/>
                <w:b/>
                <w:bCs/>
                <w:color w:val="000000"/>
                <w:kern w:val="0"/>
                <w:sz w:val="24"/>
                <w:szCs w:val="24"/>
                <w:highlight w:val="none"/>
                <w:vertAlign w:val="baseline"/>
                <w:lang w:val="en-US" w:eastAsia="zh-CN" w:bidi="ar"/>
              </w:rPr>
            </w:pPr>
            <w:r>
              <w:rPr>
                <w:rFonts w:hint="eastAsia" w:ascii="仿宋" w:hAnsi="仿宋" w:eastAsia="仿宋" w:cs="仿宋"/>
                <w:color w:val="000000"/>
                <w:kern w:val="0"/>
                <w:sz w:val="24"/>
                <w:szCs w:val="24"/>
                <w:highlight w:val="none"/>
                <w:vertAlign w:val="baseline"/>
                <w:lang w:val="en-US" w:eastAsia="zh-CN" w:bidi="ar"/>
              </w:rPr>
              <w:t>将网址中的“HTTP”升级为“HTTPS”协议，并使浏览器对网站加注“安全”标识。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70" w:hRule="atLeast"/>
        </w:trPr>
        <w:tc>
          <w:tcPr>
            <w:tcW w:w="2301"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仿宋" w:hAnsi="仿宋" w:eastAsia="仿宋" w:cs="仿宋"/>
                <w:b/>
                <w:bCs/>
                <w:color w:val="000000"/>
                <w:kern w:val="0"/>
                <w:sz w:val="24"/>
                <w:szCs w:val="24"/>
                <w:highlight w:val="none"/>
                <w:vertAlign w:val="baseline"/>
                <w:lang w:val="en-US" w:eastAsia="zh-CN" w:bidi="ar"/>
              </w:rPr>
            </w:pPr>
            <w:r>
              <w:rPr>
                <w:rFonts w:hint="eastAsia" w:ascii="仿宋" w:hAnsi="仿宋" w:eastAsia="仿宋" w:cs="仿宋"/>
                <w:color w:val="000000"/>
                <w:kern w:val="0"/>
                <w:sz w:val="24"/>
                <w:szCs w:val="24"/>
                <w:highlight w:val="none"/>
                <w:vertAlign w:val="baseline"/>
                <w:lang w:val="en-US" w:eastAsia="zh-CN" w:bidi="ar"/>
              </w:rPr>
              <w:t>支持国密SSL证书</w:t>
            </w:r>
          </w:p>
        </w:tc>
        <w:tc>
          <w:tcPr>
            <w:tcW w:w="622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仿宋" w:hAnsi="仿宋" w:eastAsia="仿宋" w:cs="仿宋"/>
                <w:b/>
                <w:bCs/>
                <w:color w:val="000000"/>
                <w:kern w:val="0"/>
                <w:sz w:val="24"/>
                <w:szCs w:val="24"/>
                <w:highlight w:val="none"/>
                <w:vertAlign w:val="baseline"/>
                <w:lang w:val="en-US" w:eastAsia="zh-CN" w:bidi="ar"/>
              </w:rPr>
            </w:pPr>
            <w:r>
              <w:rPr>
                <w:rFonts w:hint="eastAsia" w:ascii="仿宋" w:hAnsi="仿宋" w:eastAsia="仿宋" w:cs="仿宋"/>
                <w:color w:val="000000"/>
                <w:kern w:val="0"/>
                <w:sz w:val="24"/>
                <w:szCs w:val="24"/>
                <w:highlight w:val="none"/>
                <w:vertAlign w:val="baseline"/>
                <w:lang w:val="en-US" w:eastAsia="zh-CN" w:bidi="ar"/>
              </w:rPr>
              <w:t>满足政企国产/国密SSL证书应用需求。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0" w:hRule="atLeast"/>
        </w:trPr>
        <w:tc>
          <w:tcPr>
            <w:tcW w:w="2301"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仿宋" w:hAnsi="仿宋" w:eastAsia="仿宋" w:cs="仿宋"/>
                <w:b/>
                <w:bCs/>
                <w:color w:val="000000"/>
                <w:kern w:val="0"/>
                <w:sz w:val="24"/>
                <w:szCs w:val="24"/>
                <w:highlight w:val="none"/>
                <w:vertAlign w:val="baseline"/>
                <w:lang w:val="en-US" w:eastAsia="zh-CN" w:bidi="ar"/>
              </w:rPr>
            </w:pPr>
            <w:r>
              <w:rPr>
                <w:rFonts w:hint="eastAsia" w:ascii="仿宋" w:hAnsi="仿宋" w:eastAsia="仿宋" w:cs="仿宋"/>
                <w:color w:val="000000"/>
                <w:kern w:val="0"/>
                <w:sz w:val="24"/>
                <w:szCs w:val="24"/>
                <w:highlight w:val="none"/>
                <w:vertAlign w:val="baseline"/>
                <w:lang w:val="en-US" w:eastAsia="zh-CN" w:bidi="ar"/>
              </w:rPr>
              <w:t>多平台支持</w:t>
            </w:r>
          </w:p>
        </w:tc>
        <w:tc>
          <w:tcPr>
            <w:tcW w:w="622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仿宋" w:hAnsi="仿宋" w:eastAsia="仿宋" w:cs="仿宋"/>
                <w:b/>
                <w:bCs/>
                <w:color w:val="000000"/>
                <w:kern w:val="0"/>
                <w:sz w:val="24"/>
                <w:szCs w:val="24"/>
                <w:highlight w:val="none"/>
                <w:vertAlign w:val="baseline"/>
                <w:lang w:val="en-US" w:eastAsia="zh-CN" w:bidi="ar"/>
              </w:rPr>
            </w:pPr>
            <w:r>
              <w:rPr>
                <w:rFonts w:hint="eastAsia" w:ascii="仿宋" w:hAnsi="仿宋" w:eastAsia="仿宋" w:cs="仿宋"/>
                <w:color w:val="000000"/>
                <w:kern w:val="0"/>
                <w:sz w:val="24"/>
                <w:szCs w:val="24"/>
                <w:highlight w:val="none"/>
                <w:vertAlign w:val="baseline"/>
                <w:lang w:val="en-US" w:eastAsia="zh-CN" w:bidi="ar"/>
              </w:rPr>
              <w:t>支持微信小程序、苹果应用商店（App Store）SSL上架要求。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0" w:hRule="atLeast"/>
        </w:trPr>
        <w:tc>
          <w:tcPr>
            <w:tcW w:w="2301"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仿宋" w:hAnsi="仿宋" w:eastAsia="仿宋" w:cs="仿宋"/>
                <w:color w:val="000000"/>
                <w:kern w:val="0"/>
                <w:sz w:val="24"/>
                <w:szCs w:val="24"/>
                <w:highlight w:val="none"/>
                <w:vertAlign w:val="baseline"/>
                <w:lang w:val="en-US" w:eastAsia="zh-CN" w:bidi="ar"/>
              </w:rPr>
            </w:pPr>
            <w:r>
              <w:rPr>
                <w:rFonts w:hint="eastAsia" w:ascii="仿宋" w:hAnsi="仿宋" w:eastAsia="仿宋" w:cs="仿宋"/>
                <w:color w:val="000000"/>
                <w:kern w:val="0"/>
                <w:sz w:val="24"/>
                <w:szCs w:val="24"/>
                <w:highlight w:val="none"/>
                <w:vertAlign w:val="baseline"/>
                <w:lang w:val="en-US" w:eastAsia="zh-CN" w:bidi="ar"/>
              </w:rPr>
              <w:t>数据传输加密</w:t>
            </w:r>
          </w:p>
        </w:tc>
        <w:tc>
          <w:tcPr>
            <w:tcW w:w="622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仿宋" w:hAnsi="仿宋" w:eastAsia="仿宋" w:cs="仿宋"/>
                <w:b/>
                <w:bCs/>
                <w:color w:val="000000"/>
                <w:kern w:val="0"/>
                <w:sz w:val="24"/>
                <w:szCs w:val="24"/>
                <w:highlight w:val="none"/>
                <w:vertAlign w:val="baseline"/>
                <w:lang w:val="en-US" w:eastAsia="zh-CN" w:bidi="ar"/>
              </w:rPr>
            </w:pPr>
            <w:r>
              <w:rPr>
                <w:rFonts w:hint="eastAsia" w:ascii="仿宋" w:hAnsi="仿宋" w:eastAsia="仿宋" w:cs="仿宋"/>
                <w:color w:val="000000"/>
                <w:kern w:val="0"/>
                <w:sz w:val="24"/>
                <w:szCs w:val="24"/>
                <w:highlight w:val="none"/>
                <w:vertAlign w:val="baseline"/>
                <w:lang w:val="en-US" w:eastAsia="zh-CN" w:bidi="ar"/>
              </w:rPr>
              <w:t>数据加密传输，防运营商流量劫持、网络钓鱼、广告代码注入。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70" w:hRule="atLeast"/>
        </w:trPr>
        <w:tc>
          <w:tcPr>
            <w:tcW w:w="8522"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仿宋" w:hAnsi="仿宋" w:eastAsia="仿宋" w:cs="仿宋"/>
                <w:color w:val="000000"/>
                <w:kern w:val="0"/>
                <w:sz w:val="24"/>
                <w:szCs w:val="24"/>
                <w:highlight w:val="none"/>
                <w:vertAlign w:val="baseline"/>
                <w:lang w:val="en-US" w:eastAsia="zh-CN" w:bidi="ar"/>
              </w:rPr>
            </w:pPr>
            <w:r>
              <w:rPr>
                <w:rFonts w:hint="eastAsia" w:ascii="仿宋" w:hAnsi="仿宋" w:eastAsia="仿宋" w:cs="仿宋"/>
                <w:color w:val="000000"/>
                <w:kern w:val="0"/>
                <w:sz w:val="24"/>
                <w:szCs w:val="24"/>
                <w:highlight w:val="none"/>
                <w:vertAlign w:val="baseline"/>
                <w:lang w:val="en-US" w:eastAsia="zh-CN" w:bidi="ar"/>
              </w:rPr>
              <w:t>为网站业务系统提供HTTPS加密防劫持、防篡改、防钓鱼假冒安全服务，消除浏览器“不安全”警告，有利于保障客户信息安全、增强网站可信度、提升网站搜索排名。更支持国密SSL证书，使用SM2算法加密通信，满足国密改造合规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0" w:hRule="atLeast"/>
        </w:trPr>
        <w:tc>
          <w:tcPr>
            <w:tcW w:w="8522"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仿宋" w:hAnsi="仿宋" w:eastAsia="仿宋" w:cs="仿宋"/>
                <w:color w:val="000000"/>
                <w:kern w:val="0"/>
                <w:sz w:val="24"/>
                <w:szCs w:val="24"/>
                <w:highlight w:val="none"/>
                <w:vertAlign w:val="baseli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70" w:hRule="atLeast"/>
        </w:trPr>
        <w:tc>
          <w:tcPr>
            <w:tcW w:w="8522"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仿宋" w:hAnsi="仿宋" w:eastAsia="仿宋" w:cs="仿宋"/>
                <w:color w:val="000000"/>
                <w:kern w:val="0"/>
                <w:sz w:val="24"/>
                <w:szCs w:val="24"/>
                <w:highlight w:val="none"/>
                <w:vertAlign w:val="baseline"/>
                <w:lang w:val="en-US" w:eastAsia="zh-CN" w:bidi="ar"/>
              </w:rPr>
            </w:pPr>
            <w:r>
              <w:rPr>
                <w:rFonts w:hint="eastAsia" w:ascii="仿宋" w:hAnsi="仿宋" w:eastAsia="仿宋" w:cs="仿宋"/>
                <w:b/>
                <w:bCs/>
                <w:color w:val="000000"/>
                <w:kern w:val="0"/>
                <w:sz w:val="28"/>
                <w:szCs w:val="28"/>
                <w:highlight w:val="none"/>
                <w:vertAlign w:val="baseline"/>
                <w:lang w:val="en-US" w:eastAsia="zh-CN" w:bidi="ar"/>
              </w:rPr>
              <w:t>四、IPV6升级改造要求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0" w:hRule="atLeast"/>
        </w:trPr>
        <w:tc>
          <w:tcPr>
            <w:tcW w:w="2301"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仿宋" w:hAnsi="仿宋" w:eastAsia="仿宋" w:cs="仿宋"/>
                <w:b/>
                <w:bCs/>
                <w:color w:val="000000"/>
                <w:kern w:val="0"/>
                <w:sz w:val="24"/>
                <w:szCs w:val="24"/>
                <w:highlight w:val="none"/>
                <w:vertAlign w:val="baseline"/>
                <w:lang w:val="en-US" w:eastAsia="zh-CN" w:bidi="ar"/>
              </w:rPr>
            </w:pPr>
            <w:r>
              <w:rPr>
                <w:rFonts w:hint="eastAsia" w:ascii="仿宋" w:hAnsi="仿宋" w:eastAsia="仿宋" w:cs="仿宋"/>
                <w:sz w:val="24"/>
                <w:szCs w:val="24"/>
                <w:highlight w:val="none"/>
              </w:rPr>
              <w:t>域名一致性</w:t>
            </w:r>
          </w:p>
        </w:tc>
        <w:tc>
          <w:tcPr>
            <w:tcW w:w="622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仿宋" w:hAnsi="仿宋" w:eastAsia="仿宋" w:cs="仿宋"/>
                <w:b/>
                <w:bCs/>
                <w:color w:val="000000"/>
                <w:kern w:val="0"/>
                <w:sz w:val="24"/>
                <w:szCs w:val="24"/>
                <w:highlight w:val="none"/>
                <w:vertAlign w:val="baseline"/>
                <w:lang w:val="en-US" w:eastAsia="zh-CN" w:bidi="ar"/>
              </w:rPr>
            </w:pPr>
            <w:r>
              <w:rPr>
                <w:rFonts w:hint="eastAsia" w:ascii="仿宋" w:hAnsi="仿宋" w:eastAsia="仿宋" w:cs="仿宋"/>
                <w:sz w:val="24"/>
                <w:szCs w:val="24"/>
                <w:highlight w:val="none"/>
              </w:rPr>
              <w:t>网站www的IPv6域名要与IPv4域名为同一域名；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70" w:hRule="atLeast"/>
        </w:trPr>
        <w:tc>
          <w:tcPr>
            <w:tcW w:w="2301"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仿宋" w:hAnsi="仿宋" w:eastAsia="仿宋" w:cs="仿宋"/>
                <w:b/>
                <w:bCs/>
                <w:color w:val="000000"/>
                <w:kern w:val="0"/>
                <w:sz w:val="24"/>
                <w:szCs w:val="24"/>
                <w:highlight w:val="none"/>
                <w:vertAlign w:val="baseline"/>
                <w:lang w:val="en-US" w:eastAsia="zh-CN" w:bidi="ar"/>
              </w:rPr>
            </w:pPr>
            <w:r>
              <w:rPr>
                <w:rFonts w:hint="eastAsia" w:ascii="仿宋" w:hAnsi="仿宋" w:eastAsia="仿宋" w:cs="仿宋"/>
                <w:sz w:val="24"/>
                <w:szCs w:val="24"/>
                <w:highlight w:val="none"/>
              </w:rPr>
              <w:t>地址可解析性</w:t>
            </w:r>
          </w:p>
        </w:tc>
        <w:tc>
          <w:tcPr>
            <w:tcW w:w="622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仿宋" w:hAnsi="仿宋" w:eastAsia="仿宋" w:cs="仿宋"/>
                <w:b/>
                <w:bCs/>
                <w:color w:val="000000"/>
                <w:kern w:val="0"/>
                <w:sz w:val="24"/>
                <w:szCs w:val="24"/>
                <w:highlight w:val="none"/>
                <w:vertAlign w:val="baseline"/>
                <w:lang w:val="en-US" w:eastAsia="zh-CN" w:bidi="ar"/>
              </w:rPr>
            </w:pPr>
            <w:r>
              <w:rPr>
                <w:rFonts w:hint="eastAsia" w:ascii="仿宋" w:hAnsi="仿宋" w:eastAsia="仿宋" w:cs="仿宋"/>
                <w:sz w:val="24"/>
                <w:szCs w:val="24"/>
                <w:highlight w:val="none"/>
              </w:rPr>
              <w:t>网站www域名能够实现多个地点多链路解析到IPv6地址；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0" w:hRule="atLeast"/>
        </w:trPr>
        <w:tc>
          <w:tcPr>
            <w:tcW w:w="2301"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仿宋" w:hAnsi="仿宋" w:eastAsia="仿宋" w:cs="仿宋"/>
                <w:b/>
                <w:bCs/>
                <w:color w:val="000000"/>
                <w:kern w:val="0"/>
                <w:sz w:val="24"/>
                <w:szCs w:val="24"/>
                <w:highlight w:val="none"/>
                <w:vertAlign w:val="baseline"/>
                <w:lang w:val="en-US" w:eastAsia="zh-CN" w:bidi="ar"/>
              </w:rPr>
            </w:pPr>
            <w:r>
              <w:rPr>
                <w:rFonts w:hint="eastAsia" w:ascii="仿宋" w:hAnsi="仿宋" w:eastAsia="仿宋" w:cs="仿宋"/>
                <w:sz w:val="24"/>
                <w:szCs w:val="24"/>
                <w:highlight w:val="none"/>
              </w:rPr>
              <w:t>首页访问成功率</w:t>
            </w:r>
          </w:p>
        </w:tc>
        <w:tc>
          <w:tcPr>
            <w:tcW w:w="622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仿宋" w:hAnsi="仿宋" w:eastAsia="仿宋" w:cs="仿宋"/>
                <w:b/>
                <w:bCs/>
                <w:color w:val="000000"/>
                <w:kern w:val="0"/>
                <w:sz w:val="24"/>
                <w:szCs w:val="24"/>
                <w:highlight w:val="none"/>
                <w:vertAlign w:val="baseline"/>
                <w:lang w:val="en-US" w:eastAsia="zh-CN" w:bidi="ar"/>
              </w:rPr>
            </w:pPr>
            <w:r>
              <w:rPr>
                <w:rFonts w:hint="eastAsia" w:ascii="仿宋" w:hAnsi="仿宋" w:eastAsia="仿宋" w:cs="仿宋"/>
                <w:sz w:val="24"/>
                <w:szCs w:val="24"/>
                <w:highlight w:val="none"/>
              </w:rPr>
              <w:t>网站首页IPv6可以访问，且访问成功率大于100%；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70" w:hRule="atLeast"/>
        </w:trPr>
        <w:tc>
          <w:tcPr>
            <w:tcW w:w="2301"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仿宋" w:hAnsi="仿宋" w:eastAsia="仿宋" w:cs="仿宋"/>
                <w:b/>
                <w:bCs/>
                <w:color w:val="000000"/>
                <w:kern w:val="0"/>
                <w:sz w:val="24"/>
                <w:szCs w:val="24"/>
                <w:highlight w:val="none"/>
                <w:vertAlign w:val="baseline"/>
                <w:lang w:val="en-US" w:eastAsia="zh-CN" w:bidi="ar"/>
              </w:rPr>
            </w:pPr>
            <w:r>
              <w:rPr>
                <w:rFonts w:hint="eastAsia" w:ascii="仿宋" w:hAnsi="仿宋" w:eastAsia="仿宋" w:cs="仿宋"/>
                <w:sz w:val="24"/>
                <w:szCs w:val="24"/>
                <w:highlight w:val="none"/>
              </w:rPr>
              <w:t>内容布局一致性</w:t>
            </w:r>
          </w:p>
        </w:tc>
        <w:tc>
          <w:tcPr>
            <w:tcW w:w="622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仿宋" w:hAnsi="仿宋" w:eastAsia="仿宋" w:cs="仿宋"/>
                <w:b/>
                <w:bCs/>
                <w:color w:val="000000"/>
                <w:kern w:val="0"/>
                <w:sz w:val="24"/>
                <w:szCs w:val="24"/>
                <w:highlight w:val="none"/>
                <w:vertAlign w:val="baseline"/>
                <w:lang w:val="en-US" w:eastAsia="zh-CN" w:bidi="ar"/>
              </w:rPr>
            </w:pPr>
            <w:r>
              <w:rPr>
                <w:rFonts w:hint="eastAsia" w:ascii="仿宋" w:hAnsi="仿宋" w:eastAsia="仿宋" w:cs="仿宋"/>
                <w:sz w:val="24"/>
                <w:szCs w:val="24"/>
                <w:highlight w:val="none"/>
              </w:rPr>
              <w:t>通过IPv4访问和IPv6访问网站，内容和布局应保持完全一致；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0" w:hRule="atLeast"/>
        </w:trPr>
        <w:tc>
          <w:tcPr>
            <w:tcW w:w="2301"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仿宋" w:hAnsi="仿宋" w:eastAsia="仿宋" w:cs="仿宋"/>
                <w:b/>
                <w:bCs/>
                <w:color w:val="000000"/>
                <w:kern w:val="0"/>
                <w:sz w:val="24"/>
                <w:szCs w:val="24"/>
                <w:highlight w:val="none"/>
                <w:vertAlign w:val="baseline"/>
                <w:lang w:val="en-US" w:eastAsia="zh-CN" w:bidi="ar"/>
              </w:rPr>
            </w:pPr>
            <w:r>
              <w:rPr>
                <w:rFonts w:hint="eastAsia" w:ascii="仿宋" w:hAnsi="仿宋" w:eastAsia="仿宋" w:cs="仿宋"/>
                <w:sz w:val="24"/>
                <w:szCs w:val="24"/>
                <w:highlight w:val="none"/>
              </w:rPr>
              <w:t>二、三级链接支持率</w:t>
            </w:r>
          </w:p>
        </w:tc>
        <w:tc>
          <w:tcPr>
            <w:tcW w:w="622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仿宋" w:hAnsi="仿宋" w:eastAsia="仿宋" w:cs="仿宋"/>
                <w:b/>
                <w:bCs/>
                <w:color w:val="000000"/>
                <w:kern w:val="0"/>
                <w:sz w:val="24"/>
                <w:szCs w:val="24"/>
                <w:highlight w:val="none"/>
                <w:vertAlign w:val="baseline"/>
                <w:lang w:val="en-US" w:eastAsia="zh-CN" w:bidi="ar"/>
              </w:rPr>
            </w:pPr>
            <w:r>
              <w:rPr>
                <w:rFonts w:hint="eastAsia" w:ascii="仿宋" w:hAnsi="仿宋" w:eastAsia="仿宋" w:cs="仿宋"/>
                <w:sz w:val="24"/>
                <w:szCs w:val="24"/>
                <w:highlight w:val="none"/>
              </w:rPr>
              <w:t>网站二三级链接IPv6访问支持率应达到100%；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0" w:hRule="atLeast"/>
        </w:trPr>
        <w:tc>
          <w:tcPr>
            <w:tcW w:w="2301"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仿宋" w:hAnsi="仿宋" w:eastAsia="仿宋" w:cs="仿宋"/>
                <w:b/>
                <w:bCs/>
                <w:color w:val="000000"/>
                <w:kern w:val="0"/>
                <w:sz w:val="24"/>
                <w:szCs w:val="24"/>
                <w:highlight w:val="none"/>
                <w:vertAlign w:val="baseline"/>
                <w:lang w:val="en-US" w:eastAsia="zh-CN" w:bidi="ar"/>
              </w:rPr>
            </w:pP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HYPERLINK "https://www.west.cn/cloudhost/ipv6sky.asp" \t "_blank" </w:instrText>
            </w:r>
            <w:r>
              <w:rPr>
                <w:rFonts w:hint="eastAsia" w:ascii="仿宋" w:hAnsi="仿宋" w:eastAsia="仿宋" w:cs="仿宋"/>
                <w:sz w:val="24"/>
                <w:szCs w:val="24"/>
                <w:highlight w:val="none"/>
              </w:rPr>
              <w:fldChar w:fldCharType="separate"/>
            </w:r>
            <w:r>
              <w:rPr>
                <w:rFonts w:hint="eastAsia" w:ascii="仿宋" w:hAnsi="仿宋" w:eastAsia="仿宋" w:cs="仿宋"/>
                <w:sz w:val="24"/>
                <w:szCs w:val="24"/>
                <w:highlight w:val="none"/>
              </w:rPr>
              <w:t>外链可访问性</w:t>
            </w:r>
            <w:r>
              <w:rPr>
                <w:rFonts w:hint="eastAsia" w:ascii="仿宋" w:hAnsi="仿宋" w:eastAsia="仿宋" w:cs="仿宋"/>
                <w:sz w:val="24"/>
                <w:szCs w:val="24"/>
                <w:highlight w:val="none"/>
              </w:rPr>
              <w:fldChar w:fldCharType="end"/>
            </w:r>
          </w:p>
        </w:tc>
        <w:tc>
          <w:tcPr>
            <w:tcW w:w="622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仿宋" w:hAnsi="仿宋" w:eastAsia="仿宋" w:cs="仿宋"/>
                <w:b/>
                <w:bCs/>
                <w:color w:val="000000"/>
                <w:kern w:val="0"/>
                <w:sz w:val="24"/>
                <w:szCs w:val="24"/>
                <w:highlight w:val="none"/>
                <w:vertAlign w:val="baseline"/>
                <w:lang w:val="en-US" w:eastAsia="zh-CN" w:bidi="ar"/>
              </w:rPr>
            </w:pPr>
            <w:r>
              <w:rPr>
                <w:rFonts w:hint="eastAsia" w:ascii="仿宋" w:hAnsi="仿宋" w:eastAsia="仿宋" w:cs="仿宋"/>
                <w:sz w:val="24"/>
                <w:szCs w:val="24"/>
                <w:highlight w:val="none"/>
              </w:rPr>
              <w:t>能够彻底解决IPv6外链问题，且深度不小于5层；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0" w:hRule="atLeast"/>
        </w:trPr>
        <w:tc>
          <w:tcPr>
            <w:tcW w:w="2301"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仿宋" w:hAnsi="仿宋" w:eastAsia="仿宋" w:cs="仿宋"/>
                <w:b/>
                <w:bCs/>
                <w:color w:val="000000"/>
                <w:kern w:val="0"/>
                <w:sz w:val="24"/>
                <w:szCs w:val="24"/>
                <w:highlight w:val="none"/>
                <w:vertAlign w:val="baseline"/>
                <w:lang w:val="en-US" w:eastAsia="zh-CN" w:bidi="ar"/>
              </w:rPr>
            </w:pPr>
            <w:r>
              <w:rPr>
                <w:rFonts w:hint="eastAsia" w:ascii="仿宋" w:hAnsi="仿宋" w:eastAsia="仿宋" w:cs="仿宋"/>
                <w:sz w:val="24"/>
                <w:szCs w:val="24"/>
                <w:highlight w:val="none"/>
              </w:rPr>
              <w:t>访问流畅性</w:t>
            </w:r>
          </w:p>
        </w:tc>
        <w:tc>
          <w:tcPr>
            <w:tcW w:w="622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仿宋" w:hAnsi="仿宋" w:eastAsia="仿宋" w:cs="仿宋"/>
                <w:b/>
                <w:bCs/>
                <w:color w:val="000000"/>
                <w:kern w:val="0"/>
                <w:sz w:val="24"/>
                <w:szCs w:val="24"/>
                <w:highlight w:val="none"/>
                <w:vertAlign w:val="baseline"/>
                <w:lang w:val="en-US" w:eastAsia="zh-CN" w:bidi="ar"/>
              </w:rPr>
            </w:pPr>
            <w:r>
              <w:rPr>
                <w:rFonts w:hint="eastAsia" w:ascii="仿宋" w:hAnsi="仿宋" w:eastAsia="仿宋" w:cs="仿宋"/>
                <w:sz w:val="24"/>
                <w:szCs w:val="24"/>
                <w:highlight w:val="none"/>
              </w:rPr>
              <w:t>网站www域名解析时延及网站首页访问时延不大于300毫秒；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0" w:hRule="atLeast"/>
        </w:trPr>
        <w:tc>
          <w:tcPr>
            <w:tcW w:w="2301"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仿宋" w:hAnsi="仿宋" w:eastAsia="仿宋" w:cs="仿宋"/>
                <w:b/>
                <w:bCs/>
                <w:color w:val="000000"/>
                <w:kern w:val="0"/>
                <w:sz w:val="24"/>
                <w:szCs w:val="24"/>
                <w:highlight w:val="none"/>
                <w:vertAlign w:val="baseline"/>
                <w:lang w:val="en-US" w:eastAsia="zh-CN" w:bidi="ar"/>
              </w:rPr>
            </w:pPr>
            <w:r>
              <w:rPr>
                <w:rFonts w:hint="eastAsia" w:ascii="仿宋" w:hAnsi="仿宋" w:eastAsia="仿宋" w:cs="仿宋"/>
                <w:sz w:val="24"/>
                <w:szCs w:val="24"/>
                <w:highlight w:val="none"/>
              </w:rPr>
              <w:t>访问稳定率</w:t>
            </w:r>
          </w:p>
        </w:tc>
        <w:tc>
          <w:tcPr>
            <w:tcW w:w="622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仿宋" w:hAnsi="仿宋" w:eastAsia="仿宋" w:cs="仿宋"/>
                <w:b/>
                <w:bCs/>
                <w:color w:val="000000"/>
                <w:kern w:val="0"/>
                <w:sz w:val="24"/>
                <w:szCs w:val="24"/>
                <w:highlight w:val="none"/>
                <w:vertAlign w:val="baseline"/>
                <w:lang w:val="en-US" w:eastAsia="zh-CN" w:bidi="ar"/>
              </w:rPr>
            </w:pPr>
            <w:r>
              <w:rPr>
                <w:rFonts w:hint="eastAsia" w:ascii="仿宋" w:hAnsi="仿宋" w:eastAsia="仿宋" w:cs="仿宋"/>
                <w:sz w:val="24"/>
                <w:szCs w:val="24"/>
                <w:highlight w:val="none"/>
              </w:rPr>
              <w:t>网站全网IPv6可稳定访问不小于100%；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70" w:hRule="atLeast"/>
        </w:trPr>
        <w:tc>
          <w:tcPr>
            <w:tcW w:w="8522"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仿宋" w:hAnsi="仿宋" w:eastAsia="仿宋" w:cs="仿宋"/>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70" w:hRule="atLeast"/>
        </w:trPr>
        <w:tc>
          <w:tcPr>
            <w:tcW w:w="8522"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仿宋" w:hAnsi="仿宋" w:eastAsia="仿宋" w:cs="仿宋"/>
                <w:sz w:val="24"/>
                <w:szCs w:val="24"/>
                <w:highlight w:val="none"/>
                <w:lang w:val="en-US" w:eastAsia="zh-CN"/>
              </w:rPr>
            </w:pPr>
            <w:r>
              <w:rPr>
                <w:rFonts w:hint="eastAsia" w:ascii="仿宋" w:hAnsi="仿宋" w:eastAsia="仿宋" w:cs="仿宋"/>
                <w:b/>
                <w:bCs/>
                <w:sz w:val="28"/>
                <w:szCs w:val="28"/>
                <w:highlight w:val="none"/>
                <w:lang w:val="en-US" w:eastAsia="zh-CN"/>
              </w:rPr>
              <w:t>五、官网运营维护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70" w:hRule="atLeast"/>
        </w:trPr>
        <w:tc>
          <w:tcPr>
            <w:tcW w:w="8522"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numPr>
                <w:ilvl w:val="0"/>
                <w:numId w:val="0"/>
              </w:numPr>
              <w:rPr>
                <w:rFonts w:hint="eastAsia" w:ascii="仿宋" w:hAnsi="仿宋" w:eastAsia="仿宋" w:cs="仿宋"/>
                <w:b/>
                <w:bCs/>
                <w:kern w:val="2"/>
                <w:sz w:val="24"/>
                <w:szCs w:val="24"/>
                <w:highlight w:val="none"/>
                <w:lang w:val="en-US" w:eastAsia="zh-CN" w:bidi="ar-SA"/>
              </w:rPr>
            </w:pPr>
            <w:r>
              <w:rPr>
                <w:rFonts w:hint="eastAsia" w:ascii="仿宋" w:hAnsi="仿宋" w:eastAsia="仿宋" w:cs="仿宋"/>
                <w:b/>
                <w:bCs/>
                <w:kern w:val="2"/>
                <w:sz w:val="24"/>
                <w:szCs w:val="24"/>
                <w:highlight w:val="none"/>
                <w:lang w:val="en-US" w:eastAsia="zh-CN" w:bidi="ar-SA"/>
              </w:rPr>
              <w:t xml:space="preserve">一、网站维护服务细则： </w:t>
            </w:r>
          </w:p>
          <w:p>
            <w:pPr>
              <w:numPr>
                <w:ilvl w:val="0"/>
                <w:numId w:val="0"/>
              </w:numPr>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1、</w:t>
            </w:r>
            <w:r>
              <w:rPr>
                <w:rFonts w:hint="eastAsia" w:ascii="仿宋" w:hAnsi="仿宋" w:eastAsia="仿宋" w:cs="仿宋"/>
                <w:kern w:val="2"/>
                <w:sz w:val="24"/>
                <w:szCs w:val="24"/>
                <w:highlight w:val="none"/>
                <w:shd w:val="clear"/>
                <w:lang w:val="en-US" w:eastAsia="zh-CN" w:bidi="ar-SA"/>
              </w:rPr>
              <w:t>供应商</w:t>
            </w:r>
            <w:r>
              <w:rPr>
                <w:rFonts w:hint="eastAsia" w:ascii="仿宋" w:hAnsi="仿宋" w:eastAsia="仿宋" w:cs="仿宋"/>
                <w:kern w:val="2"/>
                <w:sz w:val="24"/>
                <w:szCs w:val="24"/>
                <w:highlight w:val="none"/>
                <w:lang w:val="en-US" w:eastAsia="zh-CN" w:bidi="ar-SA"/>
              </w:rPr>
              <w:t>向采购人提供网站、域名、空间运营维护服务。</w:t>
            </w:r>
          </w:p>
          <w:p>
            <w:pPr>
              <w:numPr>
                <w:ilvl w:val="0"/>
                <w:numId w:val="0"/>
              </w:numPr>
              <w:rPr>
                <w:rFonts w:hint="eastAsia" w:ascii="仿宋" w:hAnsi="仿宋" w:eastAsia="仿宋" w:cs="仿宋"/>
                <w:b w:val="0"/>
                <w:bCs w:val="0"/>
                <w:kern w:val="2"/>
                <w:sz w:val="24"/>
                <w:szCs w:val="24"/>
                <w:highlight w:val="none"/>
                <w:lang w:val="en-US" w:eastAsia="zh-CN" w:bidi="ar-SA"/>
              </w:rPr>
            </w:pPr>
            <w:r>
              <w:rPr>
                <w:rFonts w:hint="eastAsia" w:ascii="仿宋" w:hAnsi="仿宋" w:eastAsia="仿宋" w:cs="仿宋"/>
                <w:b w:val="0"/>
                <w:bCs w:val="0"/>
                <w:kern w:val="2"/>
                <w:sz w:val="24"/>
                <w:szCs w:val="24"/>
                <w:highlight w:val="none"/>
                <w:lang w:val="en-US" w:eastAsia="zh-CN" w:bidi="ar-SA"/>
              </w:rPr>
              <w:t>2、域名维护服务：提供免费域名dns维护、解析、实名认证、过户等常规服务；特殊需要可单独申请。</w:t>
            </w:r>
          </w:p>
          <w:p>
            <w:pPr>
              <w:numPr>
                <w:ilvl w:val="0"/>
                <w:numId w:val="0"/>
              </w:numPr>
              <w:rPr>
                <w:rFonts w:hint="eastAsia" w:ascii="仿宋" w:hAnsi="仿宋" w:eastAsia="仿宋" w:cs="仿宋"/>
                <w:b w:val="0"/>
                <w:bCs w:val="0"/>
                <w:kern w:val="2"/>
                <w:sz w:val="24"/>
                <w:szCs w:val="24"/>
                <w:highlight w:val="none"/>
                <w:lang w:val="en-US" w:eastAsia="zh-CN" w:bidi="ar-SA"/>
              </w:rPr>
            </w:pPr>
            <w:r>
              <w:rPr>
                <w:rFonts w:hint="eastAsia" w:ascii="仿宋" w:hAnsi="仿宋" w:eastAsia="仿宋" w:cs="仿宋"/>
                <w:b w:val="0"/>
                <w:bCs w:val="0"/>
                <w:kern w:val="2"/>
                <w:sz w:val="24"/>
                <w:szCs w:val="24"/>
                <w:highlight w:val="none"/>
                <w:lang w:val="en-US" w:eastAsia="zh-CN" w:bidi="ar-SA"/>
              </w:rPr>
              <w:t>3、ICP备案代理：根据中华人民共和国国务院令第292号《互联网信息服务管理办法》规定，国家对提供互联网信息服务的ICP实行许可证制度，所有的主机用户都必须办理ICP备案才能使用，供应商代理提交申请备案、接入备案、变更备案。</w:t>
            </w:r>
          </w:p>
          <w:p>
            <w:pPr>
              <w:numPr>
                <w:ilvl w:val="0"/>
                <w:numId w:val="0"/>
              </w:numPr>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4、代理第三方平台账号（如微信公众平台、微信开放平台、支付宝、苹果开发者平台、安卓类开发者平台等）的注册、认证、年审，其中所涉及材料和费用由采购人提供。</w:t>
            </w:r>
          </w:p>
          <w:p>
            <w:pPr>
              <w:numPr>
                <w:ilvl w:val="0"/>
                <w:numId w:val="0"/>
              </w:numPr>
              <w:rPr>
                <w:rFonts w:hint="eastAsia" w:ascii="仿宋" w:hAnsi="仿宋" w:eastAsia="仿宋" w:cs="仿宋"/>
                <w:b w:val="0"/>
                <w:bCs w:val="0"/>
                <w:kern w:val="2"/>
                <w:sz w:val="24"/>
                <w:szCs w:val="24"/>
                <w:highlight w:val="none"/>
                <w:lang w:val="en-US" w:eastAsia="zh-CN" w:bidi="ar-SA"/>
              </w:rPr>
            </w:pPr>
            <w:r>
              <w:rPr>
                <w:rFonts w:hint="eastAsia" w:ascii="仿宋" w:hAnsi="仿宋" w:eastAsia="仿宋" w:cs="仿宋"/>
                <w:b w:val="0"/>
                <w:bCs w:val="0"/>
                <w:kern w:val="2"/>
                <w:sz w:val="24"/>
                <w:szCs w:val="24"/>
                <w:highlight w:val="none"/>
                <w:lang w:val="en-US" w:eastAsia="zh-CN" w:bidi="ar-SA"/>
              </w:rPr>
              <w:t>5、免费网络推广：免费为客户通过程序关键词优化，提交到各大搜索引挚，如百度、google、搜搜等搜索平台。</w:t>
            </w:r>
          </w:p>
          <w:p>
            <w:pPr>
              <w:numPr>
                <w:ilvl w:val="0"/>
                <w:numId w:val="0"/>
              </w:numPr>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6、后台操作培训：由供应商客服人员进行专业的后台操作培训，演示网站后台管理操作，讲述网络营销技巧以及网络推广方式；培训方式:远程培训4次/年、上门培训2次/年。</w:t>
            </w:r>
          </w:p>
          <w:p>
            <w:pPr>
              <w:numPr>
                <w:ilvl w:val="0"/>
                <w:numId w:val="0"/>
              </w:numPr>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7、网站修改：在免费维护期内，供应商对本单位网站内容免费修改（指在不改变网站主框架设计和功能结构前提下做网站文字的修改和变更）。</w:t>
            </w:r>
          </w:p>
          <w:p>
            <w:pPr>
              <w:numPr>
                <w:ilvl w:val="0"/>
                <w:numId w:val="0"/>
              </w:numPr>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8、资料上传：若采购人没有网络维护人员，供应商将免费为采购人上传网站资料以及修改网站资料，资料由采购人整理以及提供（详细见服务内容）。</w:t>
            </w:r>
          </w:p>
          <w:p>
            <w:pPr>
              <w:numPr>
                <w:ilvl w:val="0"/>
                <w:numId w:val="0"/>
              </w:numPr>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9、咨询服务：对网站运营或其他IT相关服务有疑问，可以致电咨询，供应商将由专门人士跟踪服务，并给出相关解决方案以提参考。</w:t>
            </w:r>
          </w:p>
          <w:p>
            <w:pPr>
              <w:numPr>
                <w:ilvl w:val="0"/>
                <w:numId w:val="0"/>
              </w:numPr>
              <w:rPr>
                <w:rFonts w:hint="eastAsia" w:ascii="仿宋" w:hAnsi="仿宋" w:eastAsia="仿宋" w:cs="仿宋"/>
                <w:b w:val="0"/>
                <w:bCs w:val="0"/>
                <w:kern w:val="2"/>
                <w:sz w:val="24"/>
                <w:szCs w:val="24"/>
                <w:highlight w:val="none"/>
                <w:lang w:val="en-US" w:eastAsia="zh-CN" w:bidi="ar-SA"/>
              </w:rPr>
            </w:pPr>
            <w:r>
              <w:rPr>
                <w:rFonts w:hint="eastAsia" w:ascii="仿宋" w:hAnsi="仿宋" w:eastAsia="仿宋" w:cs="仿宋"/>
                <w:b w:val="0"/>
                <w:bCs w:val="0"/>
                <w:kern w:val="2"/>
                <w:sz w:val="24"/>
                <w:szCs w:val="24"/>
                <w:highlight w:val="none"/>
                <w:lang w:val="en-US" w:eastAsia="zh-CN" w:bidi="ar-SA"/>
              </w:rPr>
              <w:t>10、数据备份：每周对网站数据进行云备份，以防网站出问题，用于应用数据的修复。</w:t>
            </w:r>
          </w:p>
          <w:p>
            <w:pPr>
              <w:numPr>
                <w:ilvl w:val="0"/>
                <w:numId w:val="0"/>
              </w:numPr>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11、电话应急服务：提供公司服务电话和技术员手机，7X24小时为你服务（一般故障10分钟内恢复；重装服务器系统2-3小时；硬件故障1-2天恢复）。</w:t>
            </w:r>
          </w:p>
          <w:p>
            <w:pPr>
              <w:numPr>
                <w:ilvl w:val="0"/>
                <w:numId w:val="0"/>
              </w:numPr>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12、灾难性问题发生后，2小时内响应，48小时内恢复数据；</w:t>
            </w:r>
          </w:p>
          <w:p>
            <w:pPr>
              <w:numPr>
                <w:ilvl w:val="0"/>
                <w:numId w:val="0"/>
              </w:numPr>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13、当采购人网站运行程序出现异常、病毒攻击、空间不稳定等故障，供应商及时提供服务，保证1个工作日之内恢复网站正常运作，3个工作日内采取相应补救措施。</w:t>
            </w:r>
          </w:p>
          <w:p>
            <w:pPr>
              <w:numPr>
                <w:ilvl w:val="0"/>
                <w:numId w:val="0"/>
              </w:numPr>
              <w:rPr>
                <w:rFonts w:hint="eastAsia" w:ascii="仿宋" w:hAnsi="仿宋" w:eastAsia="仿宋" w:cs="仿宋"/>
                <w:kern w:val="2"/>
                <w:sz w:val="24"/>
                <w:szCs w:val="24"/>
                <w:highlight w:val="none"/>
                <w:lang w:val="en-US" w:eastAsia="zh-CN" w:bidi="ar-SA"/>
              </w:rPr>
            </w:pPr>
            <w:r>
              <w:rPr>
                <w:rFonts w:hint="eastAsia" w:ascii="仿宋" w:hAnsi="仿宋" w:eastAsia="仿宋" w:cs="仿宋"/>
                <w:b/>
                <w:bCs/>
                <w:kern w:val="2"/>
                <w:sz w:val="24"/>
                <w:szCs w:val="24"/>
                <w:highlight w:val="none"/>
                <w:lang w:val="en-US" w:eastAsia="zh-CN" w:bidi="ar-SA"/>
              </w:rPr>
              <w:t>二、服务内容</w:t>
            </w:r>
            <w:r>
              <w:rPr>
                <w:rFonts w:hint="eastAsia" w:ascii="仿宋" w:hAnsi="仿宋" w:eastAsia="仿宋" w:cs="仿宋"/>
                <w:kern w:val="2"/>
                <w:sz w:val="24"/>
                <w:szCs w:val="24"/>
                <w:highlight w:val="none"/>
                <w:lang w:val="en-US" w:eastAsia="zh-CN" w:bidi="ar-SA"/>
              </w:rPr>
              <w:t>：</w:t>
            </w:r>
          </w:p>
          <w:p>
            <w:pPr>
              <w:numPr>
                <w:ilvl w:val="0"/>
                <w:numId w:val="0"/>
              </w:numPr>
              <w:rPr>
                <w:rFonts w:hint="eastAsia" w:ascii="仿宋" w:hAnsi="仿宋" w:eastAsia="仿宋" w:cs="仿宋"/>
                <w:kern w:val="2"/>
                <w:sz w:val="24"/>
                <w:szCs w:val="24"/>
                <w:highlight w:val="none"/>
                <w:lang w:val="en-US" w:eastAsia="zh-CN" w:bidi="ar-SA"/>
              </w:rPr>
            </w:pPr>
            <w:r>
              <w:rPr>
                <w:rFonts w:hint="eastAsia" w:ascii="仿宋" w:hAnsi="仿宋" w:eastAsia="仿宋" w:cs="仿宋"/>
                <w:b/>
                <w:bCs/>
                <w:kern w:val="2"/>
                <w:sz w:val="24"/>
                <w:szCs w:val="24"/>
                <w:highlight w:val="none"/>
                <w:lang w:val="en-US" w:eastAsia="zh-CN" w:bidi="ar-SA"/>
              </w:rPr>
              <w:t>基础服务</w:t>
            </w:r>
            <w:r>
              <w:rPr>
                <w:rFonts w:hint="eastAsia" w:ascii="仿宋" w:hAnsi="仿宋" w:eastAsia="仿宋" w:cs="仿宋"/>
                <w:kern w:val="2"/>
                <w:sz w:val="24"/>
                <w:szCs w:val="24"/>
                <w:highlight w:val="none"/>
                <w:lang w:val="en-US" w:eastAsia="zh-CN" w:bidi="ar-SA"/>
              </w:rPr>
              <w:cr/>
            </w:r>
            <w:r>
              <w:rPr>
                <w:rFonts w:hint="eastAsia" w:ascii="仿宋" w:hAnsi="仿宋" w:eastAsia="仿宋" w:cs="仿宋"/>
                <w:kern w:val="2"/>
                <w:sz w:val="24"/>
                <w:szCs w:val="24"/>
                <w:highlight w:val="none"/>
                <w:lang w:val="en-US" w:eastAsia="zh-CN" w:bidi="ar-SA"/>
              </w:rPr>
              <w:t>1、域名dns维护、解析、转发、实名认证、过户等常规服务；特殊需要单独申请（域名代续费（不清楚域名购买地）、代域名注册服务等）；</w:t>
            </w:r>
            <w:r>
              <w:rPr>
                <w:rFonts w:hint="eastAsia" w:ascii="仿宋" w:hAnsi="仿宋" w:eastAsia="仿宋" w:cs="仿宋"/>
                <w:kern w:val="2"/>
                <w:sz w:val="24"/>
                <w:szCs w:val="24"/>
                <w:highlight w:val="none"/>
                <w:lang w:val="en-US" w:eastAsia="zh-CN" w:bidi="ar-SA"/>
              </w:rPr>
              <w:cr/>
            </w:r>
            <w:r>
              <w:rPr>
                <w:rFonts w:hint="eastAsia" w:ascii="仿宋" w:hAnsi="仿宋" w:eastAsia="仿宋" w:cs="仿宋"/>
                <w:kern w:val="2"/>
                <w:sz w:val="24"/>
                <w:szCs w:val="24"/>
                <w:highlight w:val="none"/>
                <w:lang w:val="en-US" w:eastAsia="zh-CN" w:bidi="ar-SA"/>
              </w:rPr>
              <w:t>2、基础产品图片处理，如修改分辨率、添加水印、调色、扫描等；</w:t>
            </w:r>
          </w:p>
          <w:p>
            <w:pPr>
              <w:numPr>
                <w:ilvl w:val="0"/>
                <w:numId w:val="0"/>
              </w:numPr>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3、添加产品或者案例信息；</w:t>
            </w:r>
          </w:p>
          <w:p>
            <w:pPr>
              <w:numPr>
                <w:ilvl w:val="0"/>
                <w:numId w:val="0"/>
              </w:numPr>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4、添加新闻资讯其中修改公司简介、网页电话号码、联系方式不限次数；</w:t>
            </w:r>
          </w:p>
          <w:p>
            <w:pPr>
              <w:numPr>
                <w:ilvl w:val="0"/>
                <w:numId w:val="0"/>
              </w:numPr>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5、网站音视频服务转换音频格式服务;DV拍摄制作企业记录片：采购人自行提供，免费转换和上传；</w:t>
            </w:r>
          </w:p>
          <w:p>
            <w:pPr>
              <w:numPr>
                <w:ilvl w:val="0"/>
                <w:numId w:val="0"/>
              </w:numPr>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6、协助网站转移、部署；</w:t>
            </w:r>
          </w:p>
          <w:p>
            <w:pPr>
              <w:numPr>
                <w:ilvl w:val="0"/>
                <w:numId w:val="0"/>
              </w:numPr>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7、网站内容备份：每周对网站进行云备份，若需要数据库备份文件每月可申请1次；</w:t>
            </w:r>
          </w:p>
          <w:p>
            <w:pPr>
              <w:numPr>
                <w:ilvl w:val="0"/>
                <w:numId w:val="0"/>
              </w:numPr>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8、ICP申请备案、接入备案、变更备案；四川省公安局安网备案；第三放平台账号申请（如微信公众号、支付宝、安卓类平台的申请、认证、年审，每年1次，所涉及费用和材料由采购人提供）；</w:t>
            </w:r>
          </w:p>
          <w:p>
            <w:pPr>
              <w:numPr>
                <w:ilvl w:val="0"/>
                <w:numId w:val="0"/>
              </w:numPr>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9、常规搜索引擎免费收录；</w:t>
            </w:r>
          </w:p>
          <w:p>
            <w:pPr>
              <w:numPr>
                <w:ilvl w:val="0"/>
                <w:numId w:val="0"/>
              </w:numPr>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10、网站增值服务：</w:t>
            </w:r>
          </w:p>
          <w:p>
            <w:pPr>
              <w:numPr>
                <w:ilvl w:val="0"/>
                <w:numId w:val="0"/>
              </w:numPr>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电话支持：7*24小时热线服务</w:t>
            </w:r>
          </w:p>
          <w:p>
            <w:pPr>
              <w:numPr>
                <w:ilvl w:val="0"/>
                <w:numId w:val="0"/>
              </w:numPr>
              <w:rPr>
                <w:rFonts w:hint="eastAsia" w:ascii="仿宋" w:hAnsi="仿宋" w:eastAsia="仿宋" w:cs="仿宋"/>
                <w:b/>
                <w:bCs/>
                <w:kern w:val="2"/>
                <w:sz w:val="24"/>
                <w:szCs w:val="24"/>
                <w:highlight w:val="none"/>
                <w:lang w:val="en-US" w:eastAsia="zh-CN" w:bidi="ar-SA"/>
              </w:rPr>
            </w:pPr>
            <w:r>
              <w:rPr>
                <w:rFonts w:hint="eastAsia" w:ascii="仿宋" w:hAnsi="仿宋" w:eastAsia="仿宋" w:cs="仿宋"/>
                <w:b/>
                <w:bCs/>
                <w:kern w:val="2"/>
                <w:sz w:val="24"/>
                <w:szCs w:val="24"/>
                <w:highlight w:val="none"/>
                <w:lang w:val="en-US" w:eastAsia="zh-CN" w:bidi="ar-SA"/>
              </w:rPr>
              <w:t>设计服务</w:t>
            </w:r>
          </w:p>
          <w:p>
            <w:pPr>
              <w:numPr>
                <w:ilvl w:val="0"/>
                <w:numId w:val="2"/>
              </w:numPr>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制作专题宣传静态页面</w:t>
            </w:r>
          </w:p>
          <w:p>
            <w:pPr>
              <w:numPr>
                <w:ilvl w:val="0"/>
                <w:numId w:val="0"/>
              </w:numPr>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2、网站制作专题网页</w:t>
            </w:r>
          </w:p>
          <w:p>
            <w:pPr>
              <w:numPr>
                <w:ilvl w:val="0"/>
                <w:numId w:val="0"/>
              </w:numPr>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3、首页设计局部调整</w:t>
            </w:r>
          </w:p>
          <w:p>
            <w:pPr>
              <w:numPr>
                <w:ilvl w:val="0"/>
                <w:numId w:val="0"/>
              </w:numPr>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4、设计站内banner广告/横幅广告</w:t>
            </w:r>
          </w:p>
          <w:p>
            <w:pPr>
              <w:numPr>
                <w:ilvl w:val="0"/>
                <w:numId w:val="0"/>
              </w:numPr>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程序服务</w:t>
            </w:r>
          </w:p>
          <w:p>
            <w:pPr>
              <w:numPr>
                <w:ilvl w:val="0"/>
                <w:numId w:val="3"/>
              </w:numPr>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修改首页内容布局</w:t>
            </w:r>
          </w:p>
          <w:p>
            <w:pPr>
              <w:numPr>
                <w:ilvl w:val="0"/>
                <w:numId w:val="0"/>
              </w:numPr>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 xml:space="preserve">2、处理、隐藏或者删除页面；导航名称、页面电话、文档类等文案修改  </w:t>
            </w:r>
            <w:r>
              <w:rPr>
                <w:rFonts w:hint="eastAsia" w:ascii="仿宋" w:hAnsi="仿宋" w:eastAsia="仿宋" w:cs="仿宋"/>
                <w:kern w:val="2"/>
                <w:sz w:val="24"/>
                <w:szCs w:val="24"/>
                <w:highlight w:val="none"/>
                <w:lang w:val="en-US" w:eastAsia="zh-CN" w:bidi="ar-SA"/>
              </w:rPr>
              <w:cr/>
            </w:r>
            <w:r>
              <w:rPr>
                <w:rFonts w:hint="eastAsia" w:ascii="仿宋" w:hAnsi="仿宋" w:eastAsia="仿宋" w:cs="仿宋"/>
                <w:kern w:val="2"/>
                <w:sz w:val="24"/>
                <w:szCs w:val="24"/>
                <w:highlight w:val="none"/>
                <w:lang w:val="en-US" w:eastAsia="zh-CN" w:bidi="ar-SA"/>
              </w:rPr>
              <w:t>3、网站病毒查杀；</w:t>
            </w:r>
            <w:r>
              <w:rPr>
                <w:rFonts w:hint="eastAsia" w:ascii="仿宋" w:hAnsi="仿宋" w:eastAsia="仿宋" w:cs="仿宋"/>
                <w:kern w:val="2"/>
                <w:sz w:val="24"/>
                <w:szCs w:val="24"/>
                <w:highlight w:val="none"/>
                <w:lang w:val="en-US" w:eastAsia="zh-CN" w:bidi="ar-SA"/>
              </w:rPr>
              <w:cr/>
            </w:r>
            <w:r>
              <w:rPr>
                <w:rFonts w:hint="eastAsia" w:ascii="仿宋" w:hAnsi="仿宋" w:eastAsia="仿宋" w:cs="仿宋"/>
                <w:kern w:val="2"/>
                <w:sz w:val="24"/>
                <w:szCs w:val="24"/>
                <w:highlight w:val="none"/>
                <w:lang w:val="en-US" w:eastAsia="zh-CN" w:bidi="ar-SA"/>
              </w:rPr>
              <w:t>4、协助处理网络黑客攻击；</w:t>
            </w:r>
          </w:p>
          <w:p>
            <w:pPr>
              <w:numPr>
                <w:ilvl w:val="0"/>
                <w:numId w:val="0"/>
              </w:numPr>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5、制作网站内浮动、弹窗广告；</w:t>
            </w:r>
          </w:p>
          <w:p>
            <w:pPr>
              <w:keepNext w:val="0"/>
              <w:keepLines w:val="0"/>
              <w:widowControl/>
              <w:suppressLineNumbers w:val="0"/>
              <w:jc w:val="both"/>
              <w:textAlignment w:val="bottom"/>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6、第三方代码安装（网站访客统计、客服、推广代码等）。</w:t>
            </w:r>
          </w:p>
          <w:p>
            <w:pPr>
              <w:keepNext w:val="0"/>
              <w:keepLines w:val="0"/>
              <w:widowControl/>
              <w:suppressLineNumbers w:val="0"/>
              <w:jc w:val="both"/>
              <w:textAlignment w:val="bottom"/>
              <w:rPr>
                <w:rFonts w:hint="eastAsia" w:ascii="仿宋" w:hAnsi="仿宋" w:eastAsia="仿宋" w:cs="仿宋"/>
                <w:b/>
                <w:bCs/>
                <w:kern w:val="2"/>
                <w:sz w:val="24"/>
                <w:szCs w:val="24"/>
                <w:highlight w:val="none"/>
                <w:lang w:val="en-US" w:eastAsia="zh-CN" w:bidi="ar-SA"/>
              </w:rPr>
            </w:pPr>
            <w:r>
              <w:rPr>
                <w:rFonts w:hint="eastAsia" w:ascii="仿宋" w:hAnsi="仿宋" w:eastAsia="仿宋" w:cs="仿宋"/>
                <w:b/>
                <w:bCs/>
                <w:kern w:val="2"/>
                <w:sz w:val="24"/>
                <w:szCs w:val="24"/>
                <w:highlight w:val="none"/>
                <w:lang w:val="en-US" w:eastAsia="zh-CN" w:bidi="ar-SA"/>
              </w:rPr>
              <w:t>网站运营维护服务</w:t>
            </w:r>
          </w:p>
          <w:p>
            <w:pPr>
              <w:keepNext w:val="0"/>
              <w:keepLines w:val="0"/>
              <w:widowControl/>
              <w:suppressLineNumbers w:val="0"/>
              <w:jc w:val="both"/>
              <w:textAlignment w:val="bottom"/>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1.服务器保障服务</w:t>
            </w:r>
          </w:p>
          <w:p>
            <w:pPr>
              <w:keepNext w:val="0"/>
              <w:keepLines w:val="0"/>
              <w:widowControl/>
              <w:suppressLineNumbers w:val="0"/>
              <w:jc w:val="both"/>
              <w:textAlignment w:val="bottom"/>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网络安全检查、网络流量检查、服务器硬件资源占用情况检查。服务器操作系统及时打补丁升级。服务器定期病毒查杀、实时监测安全情况，及时处理安全情况，使服务器能安全良好的运行。</w:t>
            </w:r>
          </w:p>
          <w:p>
            <w:pPr>
              <w:keepNext w:val="0"/>
              <w:keepLines w:val="0"/>
              <w:widowControl/>
              <w:suppressLineNumbers w:val="0"/>
              <w:jc w:val="both"/>
              <w:textAlignment w:val="bottom"/>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2.数据备份与恢复保障服务</w:t>
            </w:r>
          </w:p>
          <w:p>
            <w:pPr>
              <w:keepNext w:val="0"/>
              <w:keepLines w:val="0"/>
              <w:widowControl/>
              <w:suppressLineNumbers w:val="0"/>
              <w:jc w:val="both"/>
              <w:textAlignment w:val="bottom"/>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数据备份（网站文件、CMS程序、定制开发程序、数据库文件）的备份以及恢复，网站遭到破坏时能在最短时间能恢复。当系统发生灾难性问题后，供应商会在12小时内及时响应，48小时内恢复所有数据。当网站运行程序出现异常、病毒攻击、空间不稳定等故障，供应商及时提供服务且保证一个工作日内恢复网站正常运行，两个工作日内采取相应补救措施。</w:t>
            </w:r>
          </w:p>
          <w:p>
            <w:pPr>
              <w:keepNext w:val="0"/>
              <w:keepLines w:val="0"/>
              <w:widowControl/>
              <w:suppressLineNumbers w:val="0"/>
              <w:jc w:val="both"/>
              <w:textAlignment w:val="bottom"/>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3.网站内容服务</w:t>
            </w:r>
          </w:p>
          <w:p>
            <w:pPr>
              <w:keepNext w:val="0"/>
              <w:keepLines w:val="0"/>
              <w:widowControl/>
              <w:suppressLineNumbers w:val="0"/>
              <w:jc w:val="both"/>
              <w:textAlignment w:val="bottom"/>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安排排一名资料编辑人员为本单位提供网站内容编辑上传服务，且将会对本单位网站上传的图片进行处理，保证网站页面的加载速度。同时，该人员提供网站CMS系统操作培训服务，采购人相关人员遇到问题可向该人员反馈，若该人员能解答则可及时得到响应的解答，若该人员不能及时解答，则提交至相关人员处，由其他人员及时处理并反馈处理结果。在服务期限内，除提供文字资料编辑上传、修改、删除服务外，供应商还可提供不改变网站主框架设计和功能结构前提下的其他修改服务，如：修改网站的图片、Banner设计、JS动画效果制作、Button设计等。</w:t>
            </w:r>
          </w:p>
          <w:p>
            <w:pPr>
              <w:keepNext w:val="0"/>
              <w:keepLines w:val="0"/>
              <w:widowControl/>
              <w:suppressLineNumbers w:val="0"/>
              <w:jc w:val="both"/>
              <w:textAlignment w:val="bottom"/>
              <w:rPr>
                <w:rFonts w:hint="eastAsia" w:ascii="仿宋" w:hAnsi="仿宋" w:eastAsia="仿宋" w:cs="仿宋"/>
                <w:b/>
                <w:bCs/>
                <w:kern w:val="2"/>
                <w:sz w:val="24"/>
                <w:szCs w:val="24"/>
                <w:highlight w:val="none"/>
                <w:lang w:val="en-US" w:eastAsia="zh-CN" w:bidi="ar-SA"/>
              </w:rPr>
            </w:pPr>
            <w:r>
              <w:rPr>
                <w:rFonts w:hint="eastAsia" w:ascii="仿宋" w:hAnsi="仿宋" w:eastAsia="仿宋" w:cs="仿宋"/>
                <w:b/>
                <w:bCs/>
                <w:kern w:val="2"/>
                <w:sz w:val="24"/>
                <w:szCs w:val="24"/>
                <w:highlight w:val="none"/>
                <w:lang w:val="en-US" w:eastAsia="zh-CN" w:bidi="ar-SA"/>
              </w:rPr>
              <w:t>网站应用程序维护服务</w:t>
            </w:r>
          </w:p>
          <w:p>
            <w:pPr>
              <w:keepNext w:val="0"/>
              <w:keepLines w:val="0"/>
              <w:widowControl/>
              <w:suppressLineNumbers w:val="0"/>
              <w:jc w:val="both"/>
              <w:textAlignment w:val="bottom"/>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1.软件保障维护</w:t>
            </w:r>
          </w:p>
          <w:p>
            <w:pPr>
              <w:keepNext w:val="0"/>
              <w:keepLines w:val="0"/>
              <w:widowControl/>
              <w:suppressLineNumbers w:val="0"/>
              <w:jc w:val="both"/>
              <w:textAlignment w:val="bottom"/>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CMS系统和定制开发程序的升级、Bug和漏洞的修复、网站前台页面正常运行、数据库防注入等。其中，供应商定期对CMS系统进行漏洞修复，且每年对CMS系统进行一次功能升级，使用系统更方便，且系统功能更强大。定期对网站和CMS系统进行漏洞安全扫描，对高危漏洞进行及时修复，防止网站出现安全问题。</w:t>
            </w:r>
          </w:p>
          <w:p>
            <w:pPr>
              <w:keepNext w:val="0"/>
              <w:keepLines w:val="0"/>
              <w:widowControl/>
              <w:suppressLineNumbers w:val="0"/>
              <w:jc w:val="both"/>
              <w:textAlignment w:val="bottom"/>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2.网站安全保障服务</w:t>
            </w:r>
          </w:p>
          <w:p>
            <w:pPr>
              <w:keepNext w:val="0"/>
              <w:keepLines w:val="0"/>
              <w:widowControl/>
              <w:suppressLineNumbers w:val="0"/>
              <w:jc w:val="both"/>
              <w:textAlignment w:val="bottom"/>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安装安全扫描软件，实时监控网站能否正常打开、是否被篡改和被注入，发现问题及时通知相关人员并进行修复。一般问题，在一个工作日内解决，并形成问题解决报告。本单位接受上级单位检查时，供应商将协助采购人处理上级单位形成的检查报告，并形成相应的问题解决报告，方便采购人向上级单位汇报处理结果。</w:t>
            </w:r>
          </w:p>
          <w:p>
            <w:pPr>
              <w:keepNext w:val="0"/>
              <w:keepLines w:val="0"/>
              <w:widowControl/>
              <w:suppressLineNumbers w:val="0"/>
              <w:jc w:val="both"/>
              <w:textAlignment w:val="bottom"/>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3.网站应急保障服务</w:t>
            </w:r>
          </w:p>
          <w:p>
            <w:pPr>
              <w:keepNext w:val="0"/>
              <w:keepLines w:val="0"/>
              <w:widowControl/>
              <w:suppressLineNumbers w:val="0"/>
              <w:jc w:val="both"/>
              <w:textAlignment w:val="bottom"/>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编写网站预案，在网站遇到紧急突发情况时能有效应对，采取相关措施保障网站正常运行，同时相关技术和客服人员，提供7*24小时不间断的应急保障服务，且可随时电话咨询了解相应技术问题。</w:t>
            </w:r>
          </w:p>
          <w:p>
            <w:pPr>
              <w:keepNext w:val="0"/>
              <w:keepLines w:val="0"/>
              <w:widowControl/>
              <w:suppressLineNumbers w:val="0"/>
              <w:jc w:val="both"/>
              <w:textAlignment w:val="bottom"/>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4.现场处理服务</w:t>
            </w:r>
          </w:p>
          <w:p>
            <w:pPr>
              <w:keepNext w:val="0"/>
              <w:keepLines w:val="0"/>
              <w:widowControl/>
              <w:suppressLineNumbers w:val="0"/>
              <w:jc w:val="both"/>
              <w:textAlignment w:val="bottom"/>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在网站应用程序出现故障时，若公司技术工程师远程不能解决，则该技术工程将继续保证远程监测故障，并派遣另一位工程时在故障发生后2小时内到达办公地点现场处理。同时，公司保证每年至少3次不定期派服务人员到达办公地点现场维护及处理相关问题，如遇产品问题，停留至问题解决。</w:t>
            </w:r>
          </w:p>
          <w:p>
            <w:pPr>
              <w:keepNext w:val="0"/>
              <w:keepLines w:val="0"/>
              <w:widowControl/>
              <w:suppressLineNumbers w:val="0"/>
              <w:jc w:val="both"/>
              <w:textAlignment w:val="bottom"/>
              <w:rPr>
                <w:rFonts w:hint="eastAsia" w:ascii="仿宋" w:hAnsi="仿宋" w:eastAsia="仿宋" w:cs="仿宋"/>
                <w:b/>
                <w:bCs/>
                <w:kern w:val="2"/>
                <w:sz w:val="24"/>
                <w:szCs w:val="24"/>
                <w:highlight w:val="none"/>
                <w:lang w:val="en-US" w:eastAsia="zh-CN" w:bidi="ar-SA"/>
              </w:rPr>
            </w:pPr>
            <w:r>
              <w:rPr>
                <w:rFonts w:hint="eastAsia" w:ascii="仿宋" w:hAnsi="仿宋" w:eastAsia="仿宋" w:cs="仿宋"/>
                <w:b/>
                <w:bCs/>
                <w:kern w:val="2"/>
                <w:sz w:val="24"/>
                <w:szCs w:val="24"/>
                <w:highlight w:val="none"/>
                <w:lang w:val="en-US" w:eastAsia="zh-CN" w:bidi="ar-SA"/>
              </w:rPr>
              <w:t>网站监测分析服务</w:t>
            </w:r>
          </w:p>
          <w:p>
            <w:pPr>
              <w:keepNext w:val="0"/>
              <w:keepLines w:val="0"/>
              <w:widowControl/>
              <w:suppressLineNumbers w:val="0"/>
              <w:jc w:val="both"/>
              <w:textAlignment w:val="bottom"/>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1.网站性能监测</w:t>
            </w:r>
          </w:p>
          <w:p>
            <w:pPr>
              <w:keepNext w:val="0"/>
              <w:keepLines w:val="0"/>
              <w:widowControl/>
              <w:suppressLineNumbers w:val="0"/>
              <w:jc w:val="both"/>
              <w:textAlignment w:val="bottom"/>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使用专业权威的性能监控平台对网站性能进行监测，主要采取监测节点、监测对象、检测指标三中手段进行性能监测。针对本单位的情况，主要从对象和指标进行监测，下面具体介绍详细内容。</w:t>
            </w:r>
          </w:p>
          <w:p>
            <w:pPr>
              <w:keepNext w:val="0"/>
              <w:keepLines w:val="0"/>
              <w:widowControl/>
              <w:suppressLineNumbers w:val="0"/>
              <w:jc w:val="both"/>
              <w:textAlignment w:val="bottom"/>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1)监测对象</w:t>
            </w:r>
          </w:p>
          <w:p>
            <w:pPr>
              <w:keepNext w:val="0"/>
              <w:keepLines w:val="0"/>
              <w:widowControl/>
              <w:suppressLineNumbers w:val="0"/>
              <w:jc w:val="both"/>
              <w:textAlignment w:val="bottom"/>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针对采购人网站，主要监测的对象有：图片、页面、视频文件、动态行为和上传过程。监测图片、页面和视频文件主要是因为用户比较关注资源的加载和视频的播放速度。而监测动态行为和上传行为主要针对内部工作人员。</w:t>
            </w:r>
          </w:p>
          <w:p>
            <w:pPr>
              <w:keepNext w:val="0"/>
              <w:keepLines w:val="0"/>
              <w:widowControl/>
              <w:suppressLineNumbers w:val="0"/>
              <w:jc w:val="both"/>
              <w:textAlignment w:val="bottom"/>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2)监测指标</w:t>
            </w:r>
          </w:p>
          <w:p>
            <w:pPr>
              <w:keepNext w:val="0"/>
              <w:keepLines w:val="0"/>
              <w:widowControl/>
              <w:suppressLineNumbers w:val="0"/>
              <w:jc w:val="both"/>
              <w:textAlignment w:val="bottom"/>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指标一般包括这几个方面，平均响应时间、可用性、首包时间、DNS 时间、建连时间、内容下载时间、SSL 握手时间（对 HTTPS 协议监测）、重定向时间。其中可靠性指访问成功率，该值越高越好；建连时间指用户和 WEB 服务器建立 TCP/IP 连接消耗的时间；首包时间指用户浏览器发起 HTTP 请求结束开始，到收到 WEB 服务器返回的第一个数据包的消耗时间。SSL 握手时间是针对 HTTPS 网站特有，重定向时间是配置了301或302跳转所对应的时间。</w:t>
            </w:r>
          </w:p>
          <w:p>
            <w:pPr>
              <w:keepNext w:val="0"/>
              <w:keepLines w:val="0"/>
              <w:widowControl/>
              <w:suppressLineNumbers w:val="0"/>
              <w:jc w:val="both"/>
              <w:textAlignment w:val="bottom"/>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2.网站流量统计</w:t>
            </w:r>
          </w:p>
          <w:p>
            <w:pPr>
              <w:keepNext w:val="0"/>
              <w:keepLines w:val="0"/>
              <w:widowControl/>
              <w:suppressLineNumbers w:val="0"/>
              <w:jc w:val="both"/>
              <w:textAlignment w:val="bottom"/>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网站流量统计主要分为三个方面：网站流量指标、用户行为指标和浏览网站方式，这些统计分析能帮助本单位工作人员从不同的方面分析网站运营的效果，同时可以看出用户最主要了解的内容，从而多放置相关咨询，方面患者的就医诊疗，下面详细介绍统计的内容。</w:t>
            </w:r>
          </w:p>
          <w:p>
            <w:pPr>
              <w:keepNext w:val="0"/>
              <w:keepLines w:val="0"/>
              <w:widowControl/>
              <w:suppressLineNumbers w:val="0"/>
              <w:jc w:val="both"/>
              <w:textAlignment w:val="bottom"/>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1)网站流量指标</w:t>
            </w:r>
          </w:p>
          <w:p>
            <w:pPr>
              <w:keepNext w:val="0"/>
              <w:keepLines w:val="0"/>
              <w:widowControl/>
              <w:suppressLineNumbers w:val="0"/>
              <w:jc w:val="both"/>
              <w:textAlignment w:val="bottom"/>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网站流量统计指标常用来对网站效果进行评价，主要指标包括：</w:t>
            </w:r>
          </w:p>
          <w:p>
            <w:pPr>
              <w:keepNext w:val="0"/>
              <w:keepLines w:val="0"/>
              <w:widowControl/>
              <w:suppressLineNumbers w:val="0"/>
              <w:jc w:val="both"/>
              <w:textAlignment w:val="bottom"/>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·独立访问者数量（unique visitors）；</w:t>
            </w:r>
          </w:p>
          <w:p>
            <w:pPr>
              <w:keepNext w:val="0"/>
              <w:keepLines w:val="0"/>
              <w:widowControl/>
              <w:suppressLineNumbers w:val="0"/>
              <w:jc w:val="both"/>
              <w:textAlignment w:val="bottom"/>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·重复访问者数量（repeat visitors）</w:t>
            </w:r>
          </w:p>
          <w:p>
            <w:pPr>
              <w:keepNext w:val="0"/>
              <w:keepLines w:val="0"/>
              <w:widowControl/>
              <w:suppressLineNumbers w:val="0"/>
              <w:jc w:val="both"/>
              <w:textAlignment w:val="bottom"/>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·页面浏览数（page views）；</w:t>
            </w:r>
          </w:p>
          <w:p>
            <w:pPr>
              <w:keepNext w:val="0"/>
              <w:keepLines w:val="0"/>
              <w:widowControl/>
              <w:suppressLineNumbers w:val="0"/>
              <w:jc w:val="both"/>
              <w:textAlignment w:val="bottom"/>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·每个访问者的页面浏览数（Page Views per user）；</w:t>
            </w:r>
          </w:p>
          <w:p>
            <w:pPr>
              <w:keepNext w:val="0"/>
              <w:keepLines w:val="0"/>
              <w:widowControl/>
              <w:suppressLineNumbers w:val="0"/>
              <w:jc w:val="both"/>
              <w:textAlignment w:val="bottom"/>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·某些具体文件/页面的统计指标，如页面显示次数、文件下载次数等。</w:t>
            </w:r>
          </w:p>
          <w:p>
            <w:pPr>
              <w:keepNext w:val="0"/>
              <w:keepLines w:val="0"/>
              <w:widowControl/>
              <w:suppressLineNumbers w:val="0"/>
              <w:jc w:val="both"/>
              <w:textAlignment w:val="bottom"/>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2)用户行为指标</w:t>
            </w:r>
          </w:p>
          <w:p>
            <w:pPr>
              <w:keepNext w:val="0"/>
              <w:keepLines w:val="0"/>
              <w:widowControl/>
              <w:suppressLineNumbers w:val="0"/>
              <w:jc w:val="both"/>
              <w:textAlignment w:val="bottom"/>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用户行为指标主要反映用户是如何来到网站的、在网站上停留了多长时间、访问了哪些页面等，主要的统计指标包括：</w:t>
            </w:r>
          </w:p>
          <w:p>
            <w:pPr>
              <w:keepNext w:val="0"/>
              <w:keepLines w:val="0"/>
              <w:widowControl/>
              <w:suppressLineNumbers w:val="0"/>
              <w:jc w:val="both"/>
              <w:textAlignment w:val="bottom"/>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·用户在网站的停留时间；</w:t>
            </w:r>
          </w:p>
          <w:p>
            <w:pPr>
              <w:keepNext w:val="0"/>
              <w:keepLines w:val="0"/>
              <w:widowControl/>
              <w:suppressLineNumbers w:val="0"/>
              <w:jc w:val="both"/>
              <w:textAlignment w:val="bottom"/>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·用户来源网站（也叫“引导网站”）；</w:t>
            </w:r>
          </w:p>
          <w:p>
            <w:pPr>
              <w:keepNext w:val="0"/>
              <w:keepLines w:val="0"/>
              <w:widowControl/>
              <w:suppressLineNumbers w:val="0"/>
              <w:jc w:val="both"/>
              <w:textAlignment w:val="bottom"/>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·用户所使用的搜索引擎及其关键词；</w:t>
            </w:r>
          </w:p>
          <w:p>
            <w:pPr>
              <w:keepNext w:val="0"/>
              <w:keepLines w:val="0"/>
              <w:widowControl/>
              <w:suppressLineNumbers w:val="0"/>
              <w:jc w:val="both"/>
              <w:textAlignment w:val="bottom"/>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·在不同时段的用户访问量情况等。</w:t>
            </w:r>
          </w:p>
          <w:p>
            <w:pPr>
              <w:keepNext w:val="0"/>
              <w:keepLines w:val="0"/>
              <w:widowControl/>
              <w:suppressLineNumbers w:val="0"/>
              <w:jc w:val="both"/>
              <w:textAlignment w:val="bottom"/>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3)浏览网站方式</w:t>
            </w:r>
          </w:p>
          <w:p>
            <w:pPr>
              <w:keepNext w:val="0"/>
              <w:keepLines w:val="0"/>
              <w:widowControl/>
              <w:suppressLineNumbers w:val="0"/>
              <w:jc w:val="both"/>
              <w:textAlignment w:val="bottom"/>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用户浏览网站的方式相关统计指标主要包括：</w:t>
            </w:r>
          </w:p>
          <w:p>
            <w:pPr>
              <w:keepNext w:val="0"/>
              <w:keepLines w:val="0"/>
              <w:widowControl/>
              <w:suppressLineNumbers w:val="0"/>
              <w:jc w:val="both"/>
              <w:textAlignment w:val="bottom"/>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·用户上网设备类型；</w:t>
            </w:r>
          </w:p>
          <w:p>
            <w:pPr>
              <w:keepNext w:val="0"/>
              <w:keepLines w:val="0"/>
              <w:widowControl/>
              <w:suppressLineNumbers w:val="0"/>
              <w:jc w:val="both"/>
              <w:textAlignment w:val="bottom"/>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·用户浏览器的名称和版本；</w:t>
            </w:r>
          </w:p>
          <w:p>
            <w:pPr>
              <w:keepNext w:val="0"/>
              <w:keepLines w:val="0"/>
              <w:widowControl/>
              <w:suppressLineNumbers w:val="0"/>
              <w:jc w:val="both"/>
              <w:textAlignment w:val="bottom"/>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·访问者电脑分辨率显示模式；</w:t>
            </w:r>
          </w:p>
          <w:p>
            <w:pPr>
              <w:keepNext w:val="0"/>
              <w:keepLines w:val="0"/>
              <w:widowControl/>
              <w:suppressLineNumbers w:val="0"/>
              <w:jc w:val="both"/>
              <w:textAlignment w:val="bottom"/>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·用户所使用的操作系统名称和版本；</w:t>
            </w:r>
          </w:p>
          <w:p>
            <w:pPr>
              <w:keepNext w:val="0"/>
              <w:keepLines w:val="0"/>
              <w:widowControl/>
              <w:suppressLineNumbers w:val="0"/>
              <w:jc w:val="both"/>
              <w:textAlignment w:val="bottom"/>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·用户所在地理区域分布状况等。</w:t>
            </w:r>
          </w:p>
          <w:p>
            <w:pPr>
              <w:keepNext w:val="0"/>
              <w:keepLines w:val="0"/>
              <w:widowControl/>
              <w:suppressLineNumbers w:val="0"/>
              <w:jc w:val="both"/>
              <w:textAlignment w:val="bottom"/>
              <w:rPr>
                <w:rFonts w:hint="eastAsia" w:ascii="仿宋" w:hAnsi="仿宋" w:eastAsia="仿宋" w:cs="仿宋"/>
                <w:b/>
                <w:bCs/>
                <w:kern w:val="2"/>
                <w:sz w:val="24"/>
                <w:szCs w:val="24"/>
                <w:highlight w:val="none"/>
                <w:lang w:val="en-US" w:eastAsia="zh-CN" w:bidi="ar-SA"/>
              </w:rPr>
            </w:pPr>
            <w:r>
              <w:rPr>
                <w:rFonts w:hint="eastAsia" w:ascii="仿宋" w:hAnsi="仿宋" w:eastAsia="仿宋" w:cs="仿宋"/>
                <w:b/>
                <w:bCs/>
                <w:kern w:val="2"/>
                <w:sz w:val="24"/>
                <w:szCs w:val="24"/>
                <w:highlight w:val="none"/>
                <w:lang w:val="en-US" w:eastAsia="zh-CN" w:bidi="ar-SA"/>
              </w:rPr>
              <w:t>网站防入侵服务</w:t>
            </w:r>
          </w:p>
          <w:p>
            <w:pPr>
              <w:keepNext w:val="0"/>
              <w:keepLines w:val="0"/>
              <w:widowControl/>
              <w:suppressLineNumbers w:val="0"/>
              <w:jc w:val="both"/>
              <w:textAlignment w:val="bottom"/>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常见的网站攻击方式有网站篡改、流量攻击、数据库攻击、恶意扫描和域名攻击，为了使网站能够正常稳定的运行，我们应该清晰掌握攻击网站的方式，以及掌握防入侵的具体方法。针对以上列举的常见攻击方式，我们将详细描述，并提出解决方案。</w:t>
            </w:r>
          </w:p>
          <w:p>
            <w:pPr>
              <w:keepNext w:val="0"/>
              <w:keepLines w:val="0"/>
              <w:widowControl/>
              <w:suppressLineNumbers w:val="0"/>
              <w:jc w:val="both"/>
              <w:textAlignment w:val="bottom"/>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1.网页篡改</w:t>
            </w:r>
          </w:p>
          <w:p>
            <w:pPr>
              <w:keepNext w:val="0"/>
              <w:keepLines w:val="0"/>
              <w:widowControl/>
              <w:suppressLineNumbers w:val="0"/>
              <w:jc w:val="both"/>
              <w:textAlignment w:val="bottom"/>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网页篡改主要是针对网站程序漏洞，植入木马（webshell、跨站脚本攻击），篡改网页，添加黑链或者嵌入非本站信息，甚至是创建大量目录网页。网站信息被篡改，将导致本站访客不信任，搜索引擎(百度为例)和安全平台(安全联盟为例)检测到你的网站被挂马，会在搜索结果提示安全风险，搜索引擎和浏览器都会拦截访问。具体的解决方式有：</w:t>
            </w:r>
          </w:p>
          <w:p>
            <w:pPr>
              <w:keepNext w:val="0"/>
              <w:keepLines w:val="0"/>
              <w:widowControl/>
              <w:suppressLineNumbers w:val="0"/>
              <w:jc w:val="both"/>
              <w:textAlignment w:val="bottom"/>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程序设置：更换程序、更新补丁、修补漏洞、设置权限、经常备份</w:t>
            </w:r>
          </w:p>
          <w:p>
            <w:pPr>
              <w:keepNext w:val="0"/>
              <w:keepLines w:val="0"/>
              <w:widowControl/>
              <w:suppressLineNumbers w:val="0"/>
              <w:jc w:val="both"/>
              <w:textAlignment w:val="bottom"/>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漏洞查杀：使用360网站检测、360主机卫士等软件，可实现漏洞的检测和查杀。</w:t>
            </w:r>
          </w:p>
          <w:p>
            <w:pPr>
              <w:keepNext w:val="0"/>
              <w:keepLines w:val="0"/>
              <w:widowControl/>
              <w:suppressLineNumbers w:val="0"/>
              <w:jc w:val="both"/>
              <w:textAlignment w:val="bottom"/>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申诉平台：安全联盟</w:t>
            </w:r>
          </w:p>
          <w:p>
            <w:pPr>
              <w:keepNext w:val="0"/>
              <w:keepLines w:val="0"/>
              <w:widowControl/>
              <w:suppressLineNumbers w:val="0"/>
              <w:jc w:val="both"/>
              <w:textAlignment w:val="bottom"/>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2.流量攻击</w:t>
            </w:r>
          </w:p>
          <w:p>
            <w:pPr>
              <w:keepNext w:val="0"/>
              <w:keepLines w:val="0"/>
              <w:widowControl/>
              <w:suppressLineNumbers w:val="0"/>
              <w:jc w:val="both"/>
              <w:textAlignment w:val="bottom"/>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流量攻击分为CC攻击和DDOS攻击，其中CC攻击是指借助代理服务器模拟多个用户不停的对网站进行访问请求，DDOS攻击是指控制多台电脑向网站发送访问请求。流量攻击中，以CC攻击最为普遍，采用大量数据包淹没一个或多个路由器、服务器和防火墙。CC攻击会使服务器CPU达到峰值100%，网站瘫痪无法正常打开，IIS停止服务，出现503状态无法自动恢复;百度蜘蛛无法抓取网站，清空索引及排名，流量下滑。常见的处理方式有：</w:t>
            </w:r>
          </w:p>
          <w:p>
            <w:pPr>
              <w:keepNext w:val="0"/>
              <w:keepLines w:val="0"/>
              <w:widowControl/>
              <w:suppressLineNumbers w:val="0"/>
              <w:jc w:val="both"/>
              <w:textAlignment w:val="bottom"/>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选择大型安全有防火墙的主机服务商，如阿里云、西部数码和新网互联等。</w:t>
            </w:r>
          </w:p>
          <w:p>
            <w:pPr>
              <w:keepNext w:val="0"/>
              <w:keepLines w:val="0"/>
              <w:widowControl/>
              <w:suppressLineNumbers w:val="0"/>
              <w:jc w:val="both"/>
              <w:textAlignment w:val="bottom"/>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网站监控：可使用360网站监控</w:t>
            </w:r>
          </w:p>
          <w:p>
            <w:pPr>
              <w:keepNext w:val="0"/>
              <w:keepLines w:val="0"/>
              <w:widowControl/>
              <w:suppressLineNumbers w:val="0"/>
              <w:jc w:val="both"/>
              <w:textAlignment w:val="bottom"/>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CDN防护：可使用加速乐、云盾等进行CDN防护</w:t>
            </w:r>
          </w:p>
          <w:p>
            <w:pPr>
              <w:keepNext w:val="0"/>
              <w:keepLines w:val="0"/>
              <w:widowControl/>
              <w:suppressLineNumbers w:val="0"/>
              <w:jc w:val="both"/>
              <w:textAlignment w:val="bottom"/>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服务器：推荐使用服务器安全狗、网站安全狗等软件对服务器进行监测。</w:t>
            </w:r>
          </w:p>
          <w:p>
            <w:pPr>
              <w:keepNext w:val="0"/>
              <w:keepLines w:val="0"/>
              <w:widowControl/>
              <w:suppressLineNumbers w:val="0"/>
              <w:jc w:val="both"/>
              <w:textAlignment w:val="bottom"/>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3.数据库攻击</w:t>
            </w:r>
          </w:p>
          <w:p>
            <w:pPr>
              <w:keepNext w:val="0"/>
              <w:keepLines w:val="0"/>
              <w:widowControl/>
              <w:suppressLineNumbers w:val="0"/>
              <w:jc w:val="both"/>
              <w:textAlignment w:val="bottom"/>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数据库攻击常见的方式为SQL注入，即通过把SQL命令插入到Web表单提交或输入域名或页面请求的查询字符串，最终达到欺骗服务器执行恶意的SQL命令。若网站数据库被入侵，会使网站用户信息泄露，数据表被篡改。数据库被篡改比网页文件被篡改危害大得多，因为网页都是通过数据库生成的。针对数据库攻击供应商采用以下方式处理。</w:t>
            </w:r>
          </w:p>
          <w:p>
            <w:pPr>
              <w:keepNext w:val="0"/>
              <w:keepLines w:val="0"/>
              <w:widowControl/>
              <w:suppressLineNumbers w:val="0"/>
              <w:jc w:val="both"/>
              <w:textAlignment w:val="bottom"/>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1、网站程序开发时，编写了防SQL注入的程序，使网站的安全性得到了提高。</w:t>
            </w:r>
          </w:p>
          <w:p>
            <w:pPr>
              <w:keepNext w:val="0"/>
              <w:keepLines w:val="0"/>
              <w:widowControl/>
              <w:suppressLineNumbers w:val="0"/>
              <w:jc w:val="both"/>
              <w:textAlignment w:val="bottom"/>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2、在各种信息提交框处加验证。</w:t>
            </w:r>
          </w:p>
          <w:p>
            <w:pPr>
              <w:keepNext w:val="0"/>
              <w:keepLines w:val="0"/>
              <w:widowControl/>
              <w:suppressLineNumbers w:val="0"/>
              <w:jc w:val="both"/>
              <w:textAlignment w:val="bottom"/>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3、对数据库安装数据库防火墙。</w:t>
            </w:r>
          </w:p>
          <w:p>
            <w:pPr>
              <w:keepNext w:val="0"/>
              <w:keepLines w:val="0"/>
              <w:widowControl/>
              <w:suppressLineNumbers w:val="0"/>
              <w:jc w:val="both"/>
              <w:textAlignment w:val="bottom"/>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4.恶意扫描</w:t>
            </w:r>
          </w:p>
          <w:p>
            <w:pPr>
              <w:keepNext w:val="0"/>
              <w:keepLines w:val="0"/>
              <w:widowControl/>
              <w:suppressLineNumbers w:val="0"/>
              <w:jc w:val="both"/>
              <w:textAlignment w:val="bottom"/>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恶意扫描是指为了攻击网站人为的通过工具自动扫描漏洞，主要为了发现漏洞，进而攻击网站。供应商将会通过关闭闲置端口，修改默认端口的方式防止恶意扫描。</w:t>
            </w:r>
          </w:p>
          <w:p>
            <w:pPr>
              <w:keepNext w:val="0"/>
              <w:keepLines w:val="0"/>
              <w:widowControl/>
              <w:suppressLineNumbers w:val="0"/>
              <w:jc w:val="both"/>
              <w:textAlignment w:val="bottom"/>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5.域名攻击</w:t>
            </w:r>
          </w:p>
          <w:p>
            <w:pPr>
              <w:keepNext w:val="0"/>
              <w:keepLines w:val="0"/>
              <w:widowControl/>
              <w:suppressLineNumbers w:val="0"/>
              <w:jc w:val="both"/>
              <w:textAlignment w:val="bottom"/>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4"/>
                <w:szCs w:val="24"/>
                <w:highlight w:val="none"/>
                <w:lang w:val="en-US" w:eastAsia="zh-CN" w:bidi="ar-SA"/>
              </w:rPr>
              <w:t>常见的域名攻击手段有：DNS域名劫持和域名泛解析，其中DNS域名劫持是指伪造DNS服务器，指引用户指向错误的一个域名地址，域名泛解析指域名被泛解析很多二级域名网站指向黑客网站，如指向博彩网站等。这种攻击会使网站引起搜索引擎、安全平台不信任从而降权标黑。解决方式为：选择大型稳定的域名解析商，锁定解析，并且供应商会实时监测域名解析，如发现异常将会及时处理。</w:t>
            </w:r>
          </w:p>
        </w:tc>
      </w:tr>
    </w:tbl>
    <w:p>
      <w:pPr>
        <w:spacing w:after="0" w:line="570" w:lineRule="atLeast"/>
        <w:rPr>
          <w:rFonts w:hint="default" w:ascii="Times New Roman" w:hAnsi="Times New Roman" w:cs="Times New Roman"/>
          <w:highlight w:val="none"/>
          <w:lang w:val="en-US" w:eastAsia="zh-CN"/>
        </w:rPr>
      </w:pPr>
    </w:p>
    <w:p>
      <w:pPr>
        <w:spacing w:line="570" w:lineRule="atLeast"/>
        <w:rPr>
          <w:rFonts w:ascii="Times New Roman" w:hAnsi="Times New Roman" w:eastAsia="方正小标宋_GBK" w:cs="Times New Roman"/>
          <w:color w:val="333333"/>
          <w:kern w:val="0"/>
          <w:sz w:val="32"/>
          <w:szCs w:val="32"/>
          <w:highlight w:val="none"/>
        </w:rPr>
      </w:pPr>
      <w:r>
        <w:rPr>
          <w:rFonts w:hint="default" w:ascii="仿宋" w:hAnsi="仿宋" w:eastAsia="仿宋" w:cs="宋体"/>
          <w:b/>
          <w:bCs/>
          <w:color w:val="auto"/>
          <w:kern w:val="0"/>
          <w:sz w:val="24"/>
          <w:highlight w:val="none"/>
          <w:lang w:val="en-US" w:eastAsia="zh-CN"/>
        </w:rPr>
        <w:t>以上标注</w:t>
      </w:r>
      <w:r>
        <w:rPr>
          <w:rFonts w:ascii="仿宋" w:hAnsi="仿宋" w:eastAsia="仿宋" w:cs="宋体"/>
          <w:b/>
          <w:bCs/>
          <w:color w:val="auto"/>
          <w:kern w:val="0"/>
          <w:sz w:val="24"/>
          <w:highlight w:val="none"/>
        </w:rPr>
        <w:t>“</w:t>
      </w:r>
      <w:r>
        <w:rPr>
          <w:rFonts w:hint="eastAsia" w:ascii="仿宋" w:hAnsi="仿宋" w:eastAsia="仿宋" w:cs="宋体"/>
          <w:b/>
          <w:bCs/>
          <w:color w:val="auto"/>
          <w:kern w:val="0"/>
          <w:sz w:val="24"/>
          <w:highlight w:val="none"/>
        </w:rPr>
        <w:t>★</w:t>
      </w:r>
      <w:r>
        <w:rPr>
          <w:rFonts w:ascii="仿宋" w:hAnsi="仿宋" w:eastAsia="仿宋" w:cs="宋体"/>
          <w:b/>
          <w:bCs/>
          <w:color w:val="auto"/>
          <w:kern w:val="0"/>
          <w:sz w:val="24"/>
          <w:highlight w:val="none"/>
        </w:rPr>
        <w:t>”号</w:t>
      </w:r>
      <w:r>
        <w:rPr>
          <w:rFonts w:hint="default" w:ascii="仿宋" w:hAnsi="仿宋" w:eastAsia="仿宋" w:cs="宋体"/>
          <w:b/>
          <w:bCs/>
          <w:color w:val="auto"/>
          <w:kern w:val="0"/>
          <w:sz w:val="24"/>
          <w:highlight w:val="none"/>
          <w:lang w:val="en-US" w:eastAsia="zh-CN"/>
        </w:rPr>
        <w:t>的为本次</w:t>
      </w:r>
      <w:r>
        <w:rPr>
          <w:rFonts w:hint="eastAsia" w:ascii="仿宋" w:hAnsi="仿宋" w:eastAsia="仿宋" w:cs="宋体"/>
          <w:b/>
          <w:bCs/>
          <w:color w:val="auto"/>
          <w:kern w:val="0"/>
          <w:sz w:val="24"/>
          <w:highlight w:val="none"/>
          <w:lang w:val="en-US" w:eastAsia="zh-CN"/>
        </w:rPr>
        <w:t>采购</w:t>
      </w:r>
      <w:r>
        <w:rPr>
          <w:rFonts w:hint="default" w:ascii="仿宋" w:hAnsi="仿宋" w:eastAsia="仿宋" w:cs="宋体"/>
          <w:b/>
          <w:bCs/>
          <w:color w:val="auto"/>
          <w:kern w:val="0"/>
          <w:sz w:val="24"/>
          <w:highlight w:val="none"/>
          <w:lang w:val="en-US" w:eastAsia="zh-CN"/>
        </w:rPr>
        <w:t>项目的</w:t>
      </w:r>
      <w:r>
        <w:rPr>
          <w:rFonts w:ascii="仿宋" w:hAnsi="仿宋" w:eastAsia="仿宋" w:cs="宋体"/>
          <w:b/>
          <w:bCs/>
          <w:color w:val="auto"/>
          <w:kern w:val="0"/>
          <w:sz w:val="24"/>
          <w:highlight w:val="none"/>
        </w:rPr>
        <w:t>实质性要求，供应商应全部满足</w:t>
      </w:r>
      <w:r>
        <w:rPr>
          <w:rFonts w:hint="eastAsia" w:ascii="仿宋" w:hAnsi="仿宋" w:eastAsia="仿宋" w:cs="宋体"/>
          <w:b/>
          <w:bCs/>
          <w:color w:val="auto"/>
          <w:kern w:val="0"/>
          <w:sz w:val="24"/>
          <w:highlight w:val="none"/>
        </w:rPr>
        <w:t>。</w:t>
      </w:r>
    </w:p>
    <w:p>
      <w:pPr>
        <w:widowControl/>
        <w:shd w:val="clear" w:color="auto" w:fill="FFFFFF"/>
        <w:wordWrap w:val="0"/>
        <w:spacing w:line="570" w:lineRule="atLeast"/>
        <w:jc w:val="center"/>
        <w:rPr>
          <w:rFonts w:ascii="Times New Roman" w:hAnsi="Times New Roman" w:eastAsia="方正小标宋_GBK" w:cs="Times New Roman"/>
          <w:color w:val="333333"/>
          <w:kern w:val="0"/>
          <w:sz w:val="32"/>
          <w:szCs w:val="32"/>
          <w:highlight w:val="none"/>
        </w:rPr>
      </w:pPr>
    </w:p>
    <w:p>
      <w:pPr>
        <w:widowControl/>
        <w:shd w:val="clear" w:color="auto" w:fill="FFFFFF"/>
        <w:wordWrap w:val="0"/>
        <w:spacing w:line="570" w:lineRule="atLeast"/>
        <w:jc w:val="center"/>
        <w:rPr>
          <w:rFonts w:ascii="Times New Roman" w:hAnsi="Times New Roman" w:eastAsia="方正小标宋_GBK" w:cs="Times New Roman"/>
          <w:color w:val="333333"/>
          <w:kern w:val="0"/>
          <w:sz w:val="32"/>
          <w:szCs w:val="32"/>
          <w:highlight w:val="none"/>
        </w:rPr>
      </w:pPr>
    </w:p>
    <w:p>
      <w:pPr>
        <w:widowControl/>
        <w:shd w:val="clear" w:color="auto" w:fill="FFFFFF"/>
        <w:wordWrap w:val="0"/>
        <w:spacing w:line="570" w:lineRule="atLeast"/>
        <w:jc w:val="center"/>
        <w:rPr>
          <w:rFonts w:ascii="Times New Roman" w:hAnsi="Times New Roman" w:eastAsia="方正小标宋_GBK" w:cs="Times New Roman"/>
          <w:color w:val="333333"/>
          <w:kern w:val="0"/>
          <w:sz w:val="32"/>
          <w:szCs w:val="32"/>
          <w:highlight w:val="none"/>
        </w:rPr>
      </w:pPr>
    </w:p>
    <w:p>
      <w:pPr>
        <w:widowControl/>
        <w:shd w:val="clear" w:color="auto" w:fill="FFFFFF"/>
        <w:wordWrap w:val="0"/>
        <w:spacing w:line="570" w:lineRule="atLeast"/>
        <w:jc w:val="center"/>
        <w:rPr>
          <w:rFonts w:ascii="Times New Roman" w:hAnsi="Times New Roman" w:eastAsia="方正小标宋_GBK" w:cs="Times New Roman"/>
          <w:color w:val="333333"/>
          <w:kern w:val="0"/>
          <w:sz w:val="32"/>
          <w:szCs w:val="32"/>
          <w:highlight w:val="none"/>
        </w:rPr>
      </w:pPr>
    </w:p>
    <w:p>
      <w:pPr>
        <w:widowControl/>
        <w:shd w:val="clear" w:color="auto" w:fill="FFFFFF"/>
        <w:wordWrap w:val="0"/>
        <w:spacing w:line="570" w:lineRule="atLeast"/>
        <w:jc w:val="center"/>
        <w:rPr>
          <w:rFonts w:ascii="Times New Roman" w:hAnsi="Times New Roman" w:eastAsia="方正小标宋_GBK" w:cs="Times New Roman"/>
          <w:color w:val="333333"/>
          <w:kern w:val="0"/>
          <w:sz w:val="32"/>
          <w:szCs w:val="32"/>
          <w:highlight w:val="none"/>
        </w:rPr>
      </w:pPr>
    </w:p>
    <w:p>
      <w:pPr>
        <w:widowControl/>
        <w:shd w:val="clear" w:color="auto" w:fill="FFFFFF"/>
        <w:wordWrap w:val="0"/>
        <w:spacing w:line="570" w:lineRule="atLeast"/>
        <w:jc w:val="center"/>
        <w:rPr>
          <w:rFonts w:ascii="Times New Roman" w:hAnsi="Times New Roman" w:eastAsia="方正小标宋_GBK" w:cs="Times New Roman"/>
          <w:color w:val="333333"/>
          <w:kern w:val="0"/>
          <w:sz w:val="32"/>
          <w:szCs w:val="32"/>
          <w:highlight w:val="none"/>
        </w:rPr>
      </w:pPr>
    </w:p>
    <w:p>
      <w:pPr>
        <w:widowControl/>
        <w:shd w:val="clear" w:color="auto" w:fill="FFFFFF"/>
        <w:wordWrap w:val="0"/>
        <w:spacing w:line="570" w:lineRule="atLeast"/>
        <w:jc w:val="center"/>
        <w:rPr>
          <w:rFonts w:ascii="Times New Roman" w:hAnsi="Times New Roman" w:eastAsia="方正小标宋_GBK" w:cs="Times New Roman"/>
          <w:color w:val="333333"/>
          <w:kern w:val="0"/>
          <w:sz w:val="32"/>
          <w:szCs w:val="32"/>
          <w:highlight w:val="none"/>
        </w:rPr>
      </w:pPr>
    </w:p>
    <w:p>
      <w:pPr>
        <w:widowControl/>
        <w:shd w:val="clear" w:color="auto" w:fill="FFFFFF"/>
        <w:wordWrap w:val="0"/>
        <w:spacing w:line="570" w:lineRule="atLeast"/>
        <w:jc w:val="center"/>
        <w:rPr>
          <w:rFonts w:ascii="Times New Roman" w:hAnsi="Times New Roman" w:eastAsia="方正小标宋_GBK" w:cs="Times New Roman"/>
          <w:color w:val="333333"/>
          <w:kern w:val="0"/>
          <w:sz w:val="32"/>
          <w:szCs w:val="32"/>
          <w:highlight w:val="none"/>
        </w:rPr>
      </w:pPr>
    </w:p>
    <w:p>
      <w:pPr>
        <w:widowControl/>
        <w:shd w:val="clear" w:color="auto" w:fill="FFFFFF"/>
        <w:wordWrap w:val="0"/>
        <w:spacing w:line="570" w:lineRule="atLeast"/>
        <w:jc w:val="center"/>
        <w:rPr>
          <w:rFonts w:ascii="Times New Roman" w:hAnsi="Times New Roman" w:eastAsia="方正小标宋_GBK" w:cs="Times New Roman"/>
          <w:color w:val="333333"/>
          <w:kern w:val="0"/>
          <w:sz w:val="32"/>
          <w:szCs w:val="32"/>
          <w:highlight w:val="none"/>
        </w:rPr>
      </w:pPr>
    </w:p>
    <w:p>
      <w:pPr>
        <w:widowControl/>
        <w:shd w:val="clear" w:color="auto" w:fill="FFFFFF"/>
        <w:wordWrap w:val="0"/>
        <w:spacing w:line="570" w:lineRule="atLeast"/>
        <w:jc w:val="center"/>
        <w:rPr>
          <w:rFonts w:ascii="Times New Roman" w:hAnsi="Times New Roman" w:eastAsia="方正小标宋_GBK" w:cs="Times New Roman"/>
          <w:color w:val="333333"/>
          <w:kern w:val="0"/>
          <w:sz w:val="32"/>
          <w:szCs w:val="32"/>
          <w:highlight w:val="none"/>
        </w:rPr>
      </w:pPr>
    </w:p>
    <w:p>
      <w:pPr>
        <w:widowControl/>
        <w:shd w:val="clear" w:color="auto" w:fill="FFFFFF"/>
        <w:wordWrap w:val="0"/>
        <w:spacing w:line="570" w:lineRule="atLeast"/>
        <w:jc w:val="center"/>
        <w:rPr>
          <w:rFonts w:ascii="Times New Roman" w:hAnsi="Times New Roman" w:eastAsia="方正小标宋_GBK" w:cs="Times New Roman"/>
          <w:color w:val="333333"/>
          <w:kern w:val="0"/>
          <w:sz w:val="32"/>
          <w:szCs w:val="32"/>
          <w:highlight w:val="none"/>
        </w:rPr>
      </w:pPr>
    </w:p>
    <w:p>
      <w:pPr>
        <w:widowControl/>
        <w:shd w:val="clear" w:color="auto" w:fill="FFFFFF"/>
        <w:wordWrap w:val="0"/>
        <w:spacing w:line="570" w:lineRule="atLeast"/>
        <w:jc w:val="center"/>
        <w:rPr>
          <w:rFonts w:ascii="Times New Roman" w:hAnsi="Times New Roman" w:eastAsia="方正小标宋_GBK" w:cs="Times New Roman"/>
          <w:color w:val="333333"/>
          <w:kern w:val="0"/>
          <w:sz w:val="32"/>
          <w:szCs w:val="32"/>
          <w:highlight w:val="none"/>
        </w:rPr>
      </w:pPr>
    </w:p>
    <w:p>
      <w:pPr>
        <w:widowControl/>
        <w:shd w:val="clear" w:color="auto" w:fill="FFFFFF"/>
        <w:wordWrap w:val="0"/>
        <w:spacing w:line="570" w:lineRule="atLeast"/>
        <w:jc w:val="center"/>
        <w:rPr>
          <w:rFonts w:ascii="Times New Roman" w:hAnsi="Times New Roman" w:eastAsia="方正小标宋_GBK" w:cs="Times New Roman"/>
          <w:color w:val="333333"/>
          <w:kern w:val="0"/>
          <w:sz w:val="32"/>
          <w:szCs w:val="32"/>
          <w:highlight w:val="none"/>
        </w:rPr>
      </w:pPr>
    </w:p>
    <w:p>
      <w:pPr>
        <w:widowControl/>
        <w:shd w:val="clear" w:color="auto" w:fill="FFFFFF"/>
        <w:wordWrap w:val="0"/>
        <w:spacing w:line="570" w:lineRule="atLeast"/>
        <w:jc w:val="center"/>
        <w:rPr>
          <w:rFonts w:ascii="Times New Roman" w:hAnsi="Times New Roman" w:eastAsia="方正小标宋_GBK" w:cs="Times New Roman"/>
          <w:color w:val="333333"/>
          <w:kern w:val="0"/>
          <w:sz w:val="32"/>
          <w:szCs w:val="32"/>
          <w:highlight w:val="none"/>
        </w:rPr>
      </w:pPr>
      <w:r>
        <w:rPr>
          <w:rFonts w:ascii="Times New Roman" w:hAnsi="Times New Roman" w:eastAsia="方正小标宋_GBK" w:cs="Times New Roman"/>
          <w:color w:val="333333"/>
          <w:kern w:val="0"/>
          <w:sz w:val="32"/>
          <w:szCs w:val="32"/>
          <w:highlight w:val="none"/>
        </w:rPr>
        <w:t>报价表</w:t>
      </w:r>
    </w:p>
    <w:tbl>
      <w:tblPr>
        <w:tblStyle w:val="5"/>
        <w:tblW w:w="8368" w:type="dxa"/>
        <w:tblInd w:w="0" w:type="dxa"/>
        <w:tblLayout w:type="fixed"/>
        <w:tblCellMar>
          <w:top w:w="0" w:type="dxa"/>
          <w:left w:w="108" w:type="dxa"/>
          <w:bottom w:w="0" w:type="dxa"/>
          <w:right w:w="108" w:type="dxa"/>
        </w:tblCellMar>
      </w:tblPr>
      <w:tblGrid>
        <w:gridCol w:w="3596"/>
        <w:gridCol w:w="4772"/>
      </w:tblGrid>
      <w:tr>
        <w:tblPrEx>
          <w:tblLayout w:type="fixed"/>
          <w:tblCellMar>
            <w:top w:w="0" w:type="dxa"/>
            <w:left w:w="108" w:type="dxa"/>
            <w:bottom w:w="0" w:type="dxa"/>
            <w:right w:w="108" w:type="dxa"/>
          </w:tblCellMar>
        </w:tblPrEx>
        <w:trPr>
          <w:trHeight w:val="735" w:hRule="atLeast"/>
        </w:trPr>
        <w:tc>
          <w:tcPr>
            <w:tcW w:w="3596" w:type="dxa"/>
            <w:tcBorders>
              <w:top w:val="single" w:color="auto" w:sz="4" w:space="0"/>
              <w:left w:val="single" w:color="auto" w:sz="4" w:space="0"/>
              <w:bottom w:val="single" w:color="auto" w:sz="4" w:space="0"/>
              <w:right w:val="single" w:color="auto" w:sz="4" w:space="0"/>
            </w:tcBorders>
            <w:noWrap w:val="0"/>
            <w:vAlign w:val="center"/>
          </w:tcPr>
          <w:p>
            <w:pPr>
              <w:tabs>
                <w:tab w:val="left" w:pos="7665"/>
              </w:tabs>
              <w:spacing w:line="276" w:lineRule="auto"/>
              <w:jc w:val="center"/>
              <w:rPr>
                <w:rFonts w:hint="default" w:ascii="仿宋" w:hAnsi="仿宋" w:eastAsia="仿宋" w:cs="仿宋"/>
                <w:b/>
                <w:bCs/>
                <w:color w:val="auto"/>
                <w:kern w:val="0"/>
                <w:sz w:val="24"/>
                <w:highlight w:val="none"/>
                <w:lang w:val="en-US" w:eastAsia="zh-CN"/>
              </w:rPr>
            </w:pPr>
            <w:r>
              <w:rPr>
                <w:rFonts w:hint="eastAsia" w:ascii="仿宋" w:hAnsi="仿宋" w:eastAsia="仿宋" w:cs="仿宋"/>
                <w:b/>
                <w:bCs/>
                <w:color w:val="auto"/>
                <w:kern w:val="0"/>
                <w:sz w:val="24"/>
                <w:highlight w:val="none"/>
                <w:lang w:val="en-US" w:eastAsia="zh-CN"/>
              </w:rPr>
              <w:t>项目名称</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tabs>
                <w:tab w:val="left" w:pos="7665"/>
              </w:tabs>
              <w:spacing w:line="276" w:lineRule="auto"/>
              <w:jc w:val="center"/>
              <w:rPr>
                <w:rFonts w:hint="eastAsia" w:ascii="仿宋" w:hAnsi="仿宋" w:eastAsia="仿宋" w:cs="仿宋"/>
                <w:b/>
                <w:bCs/>
                <w:color w:val="auto"/>
                <w:kern w:val="0"/>
                <w:sz w:val="24"/>
                <w:highlight w:val="none"/>
                <w:lang w:val="en-US" w:eastAsia="zh-CN"/>
              </w:rPr>
            </w:pPr>
            <w:r>
              <w:rPr>
                <w:rFonts w:hint="eastAsia" w:ascii="仿宋" w:hAnsi="仿宋" w:eastAsia="仿宋" w:cs="仿宋"/>
                <w:b/>
                <w:bCs/>
                <w:color w:val="auto"/>
                <w:kern w:val="0"/>
                <w:sz w:val="24"/>
                <w:highlight w:val="none"/>
              </w:rPr>
              <w:t>报价</w:t>
            </w:r>
            <w:r>
              <w:rPr>
                <w:rFonts w:hint="eastAsia" w:ascii="仿宋" w:hAnsi="仿宋" w:eastAsia="仿宋" w:cs="仿宋"/>
                <w:b/>
                <w:bCs/>
                <w:color w:val="auto"/>
                <w:kern w:val="0"/>
                <w:sz w:val="24"/>
                <w:highlight w:val="none"/>
                <w:lang w:eastAsia="zh-CN"/>
              </w:rPr>
              <w:t>（</w:t>
            </w:r>
            <w:r>
              <w:rPr>
                <w:rFonts w:hint="eastAsia" w:ascii="仿宋" w:hAnsi="仿宋" w:eastAsia="仿宋" w:cs="仿宋"/>
                <w:b/>
                <w:bCs/>
                <w:color w:val="auto"/>
                <w:kern w:val="0"/>
                <w:sz w:val="24"/>
                <w:highlight w:val="none"/>
                <w:lang w:val="en-US" w:eastAsia="zh-CN"/>
              </w:rPr>
              <w:t>元</w:t>
            </w:r>
            <w:r>
              <w:rPr>
                <w:rFonts w:hint="eastAsia" w:ascii="仿宋" w:hAnsi="仿宋" w:eastAsia="仿宋" w:cs="仿宋"/>
                <w:b/>
                <w:bCs/>
                <w:color w:val="auto"/>
                <w:kern w:val="0"/>
                <w:sz w:val="24"/>
                <w:highlight w:val="none"/>
                <w:lang w:eastAsia="zh-CN"/>
              </w:rPr>
              <w:t>）</w:t>
            </w:r>
          </w:p>
        </w:tc>
      </w:tr>
      <w:tr>
        <w:tblPrEx>
          <w:tblLayout w:type="fixed"/>
          <w:tblCellMar>
            <w:top w:w="0" w:type="dxa"/>
            <w:left w:w="108" w:type="dxa"/>
            <w:bottom w:w="0" w:type="dxa"/>
            <w:right w:w="108" w:type="dxa"/>
          </w:tblCellMar>
        </w:tblPrEx>
        <w:trPr>
          <w:trHeight w:val="1087" w:hRule="atLeast"/>
        </w:trPr>
        <w:tc>
          <w:tcPr>
            <w:tcW w:w="3596" w:type="dxa"/>
            <w:tcBorders>
              <w:top w:val="single" w:color="auto" w:sz="4" w:space="0"/>
              <w:left w:val="single" w:color="auto" w:sz="4" w:space="0"/>
              <w:bottom w:val="single" w:color="auto" w:sz="4" w:space="0"/>
              <w:right w:val="single" w:color="auto" w:sz="4" w:space="0"/>
            </w:tcBorders>
            <w:noWrap w:val="0"/>
            <w:vAlign w:val="center"/>
          </w:tcPr>
          <w:p>
            <w:pPr>
              <w:tabs>
                <w:tab w:val="left" w:pos="7665"/>
              </w:tabs>
              <w:spacing w:line="276" w:lineRule="auto"/>
              <w:jc w:val="center"/>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lang w:eastAsia="zh-CN"/>
              </w:rPr>
              <w:t>成都市金牛区妇幼保健院门户网站运维和安全服务采购项目</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tabs>
                <w:tab w:val="left" w:pos="7665"/>
              </w:tabs>
              <w:spacing w:line="276" w:lineRule="auto"/>
              <w:jc w:val="left"/>
              <w:rPr>
                <w:rFonts w:hint="eastAsia" w:ascii="仿宋" w:hAnsi="仿宋" w:eastAsia="仿宋" w:cs="仿宋"/>
                <w:color w:val="auto"/>
                <w:kern w:val="0"/>
                <w:sz w:val="24"/>
                <w:highlight w:val="none"/>
                <w:u w:val="none"/>
                <w:lang w:val="en-US" w:eastAsia="zh-CN"/>
              </w:rPr>
            </w:pPr>
            <w:r>
              <w:rPr>
                <w:rFonts w:hint="eastAsia" w:ascii="仿宋" w:hAnsi="仿宋" w:eastAsia="仿宋" w:cs="仿宋"/>
                <w:color w:val="auto"/>
                <w:kern w:val="0"/>
                <w:sz w:val="24"/>
                <w:highlight w:val="none"/>
                <w:u w:val="none"/>
                <w:lang w:val="en-US" w:eastAsia="zh-CN"/>
              </w:rPr>
              <w:t>人民币：</w:t>
            </w:r>
            <w:r>
              <w:rPr>
                <w:rFonts w:hint="eastAsia" w:ascii="仿宋" w:hAnsi="仿宋" w:eastAsia="仿宋" w:cs="仿宋"/>
                <w:color w:val="auto"/>
                <w:kern w:val="0"/>
                <w:sz w:val="24"/>
                <w:highlight w:val="none"/>
                <w:u w:val="single"/>
                <w:lang w:val="en-US" w:eastAsia="zh-CN"/>
              </w:rPr>
              <w:t xml:space="preserve">                </w:t>
            </w:r>
            <w:r>
              <w:rPr>
                <w:rFonts w:hint="eastAsia" w:ascii="仿宋" w:hAnsi="仿宋" w:eastAsia="仿宋" w:cs="仿宋"/>
                <w:color w:val="auto"/>
                <w:kern w:val="0"/>
                <w:sz w:val="24"/>
                <w:highlight w:val="none"/>
                <w:u w:val="none"/>
                <w:lang w:val="en-US" w:eastAsia="zh-CN"/>
              </w:rPr>
              <w:t>元，</w:t>
            </w:r>
          </w:p>
          <w:p>
            <w:pPr>
              <w:tabs>
                <w:tab w:val="left" w:pos="7665"/>
              </w:tabs>
              <w:spacing w:line="276" w:lineRule="auto"/>
              <w:jc w:val="left"/>
              <w:rPr>
                <w:rFonts w:hint="default" w:ascii="仿宋" w:hAnsi="仿宋" w:eastAsia="仿宋" w:cs="仿宋"/>
                <w:color w:val="auto"/>
                <w:kern w:val="0"/>
                <w:sz w:val="24"/>
                <w:highlight w:val="none"/>
                <w:u w:val="single"/>
                <w:lang w:val="en-US" w:eastAsia="zh-CN"/>
              </w:rPr>
            </w:pPr>
            <w:r>
              <w:rPr>
                <w:rFonts w:hint="eastAsia" w:ascii="仿宋" w:hAnsi="仿宋" w:eastAsia="仿宋" w:cs="仿宋"/>
                <w:color w:val="auto"/>
                <w:kern w:val="0"/>
                <w:sz w:val="24"/>
                <w:highlight w:val="none"/>
                <w:u w:val="none"/>
                <w:lang w:val="en-US" w:eastAsia="zh-CN"/>
              </w:rPr>
              <w:t>大写：</w:t>
            </w:r>
            <w:r>
              <w:rPr>
                <w:rFonts w:hint="eastAsia" w:ascii="仿宋" w:hAnsi="仿宋" w:eastAsia="仿宋" w:cs="仿宋"/>
                <w:color w:val="auto"/>
                <w:kern w:val="0"/>
                <w:sz w:val="24"/>
                <w:highlight w:val="none"/>
                <w:u w:val="single"/>
                <w:lang w:val="en-US" w:eastAsia="zh-CN"/>
              </w:rPr>
              <w:t xml:space="preserve">                  </w:t>
            </w:r>
            <w:r>
              <w:rPr>
                <w:rFonts w:hint="eastAsia" w:ascii="仿宋" w:hAnsi="仿宋" w:eastAsia="仿宋" w:cs="仿宋"/>
                <w:color w:val="auto"/>
                <w:kern w:val="0"/>
                <w:sz w:val="24"/>
                <w:highlight w:val="none"/>
                <w:u w:val="none"/>
                <w:lang w:val="en-US" w:eastAsia="zh-CN"/>
              </w:rPr>
              <w:t>元。</w:t>
            </w:r>
          </w:p>
        </w:tc>
      </w:tr>
    </w:tbl>
    <w:p>
      <w:pPr>
        <w:tabs>
          <w:tab w:val="left" w:pos="2142"/>
        </w:tabs>
        <w:spacing w:line="570" w:lineRule="atLeast"/>
        <w:rPr>
          <w:rFonts w:ascii="Times New Roman" w:hAnsi="Times New Roman" w:eastAsia="方正仿宋_GBK" w:cs="Times New Roman"/>
          <w:b/>
          <w:bCs/>
          <w:sz w:val="28"/>
          <w:szCs w:val="28"/>
          <w:highlight w:val="none"/>
        </w:rPr>
      </w:pPr>
      <w:r>
        <w:rPr>
          <w:rFonts w:ascii="Times New Roman" w:hAnsi="Times New Roman" w:eastAsia="方正仿宋_GBK" w:cs="Times New Roman"/>
          <w:b/>
          <w:bCs/>
          <w:sz w:val="28"/>
          <w:szCs w:val="28"/>
          <w:highlight w:val="none"/>
        </w:rPr>
        <w:t>注：</w:t>
      </w:r>
    </w:p>
    <w:p>
      <w:pPr>
        <w:tabs>
          <w:tab w:val="left" w:pos="2142"/>
        </w:tabs>
        <w:spacing w:line="570" w:lineRule="atLeast"/>
        <w:ind w:firstLine="560" w:firstLineChars="200"/>
        <w:rPr>
          <w:rFonts w:hint="eastAsia" w:ascii="Times New Roman" w:hAnsi="Times New Roman" w:eastAsia="方正仿宋_GBK" w:cs="Times New Roman"/>
          <w:sz w:val="28"/>
          <w:szCs w:val="28"/>
          <w:highlight w:val="none"/>
          <w:lang w:eastAsia="zh-CN"/>
        </w:rPr>
      </w:pPr>
      <w:r>
        <w:rPr>
          <w:rFonts w:ascii="Times New Roman" w:hAnsi="Times New Roman" w:eastAsia="方正仿宋_GBK" w:cs="Times New Roman"/>
          <w:sz w:val="28"/>
          <w:szCs w:val="28"/>
          <w:highlight w:val="none"/>
        </w:rPr>
        <w:t>1.报价应是</w:t>
      </w:r>
      <w:r>
        <w:rPr>
          <w:rFonts w:hint="eastAsia" w:ascii="Times New Roman" w:hAnsi="Times New Roman" w:eastAsia="方正仿宋_GBK" w:cs="Times New Roman"/>
          <w:sz w:val="28"/>
          <w:szCs w:val="28"/>
          <w:highlight w:val="none"/>
        </w:rPr>
        <w:t>应完成本采购项目所有服务内容和比选文件规定的其它全部费用，该价款已包含人工费、税费等为履行本项目所产生的全部费用，除双方另有约定外，采购人无须向</w:t>
      </w:r>
      <w:r>
        <w:rPr>
          <w:rFonts w:hint="eastAsia" w:ascii="Times New Roman" w:hAnsi="Times New Roman" w:eastAsia="方正仿宋_GBK" w:cs="Times New Roman"/>
          <w:sz w:val="28"/>
          <w:szCs w:val="28"/>
          <w:highlight w:val="none"/>
          <w:lang w:val="en-US" w:eastAsia="zh-CN"/>
        </w:rPr>
        <w:t>供应商</w:t>
      </w:r>
      <w:r>
        <w:rPr>
          <w:rFonts w:hint="eastAsia" w:ascii="Times New Roman" w:hAnsi="Times New Roman" w:eastAsia="方正仿宋_GBK" w:cs="Times New Roman"/>
          <w:sz w:val="28"/>
          <w:szCs w:val="28"/>
          <w:highlight w:val="none"/>
        </w:rPr>
        <w:t>支付本规定之外的其他任何费用</w:t>
      </w:r>
      <w:r>
        <w:rPr>
          <w:rFonts w:hint="eastAsia" w:ascii="Times New Roman" w:hAnsi="Times New Roman" w:eastAsia="方正仿宋_GBK" w:cs="Times New Roman"/>
          <w:sz w:val="28"/>
          <w:szCs w:val="28"/>
          <w:highlight w:val="none"/>
          <w:lang w:eastAsia="zh-CN"/>
        </w:rPr>
        <w:t>。</w:t>
      </w:r>
    </w:p>
    <w:p>
      <w:pPr>
        <w:tabs>
          <w:tab w:val="left" w:pos="2142"/>
        </w:tabs>
        <w:spacing w:line="570" w:lineRule="atLeast"/>
        <w:ind w:firstLine="562" w:firstLineChars="200"/>
        <w:rPr>
          <w:rFonts w:ascii="Times New Roman" w:hAnsi="Times New Roman" w:eastAsia="方正仿宋_GBK" w:cs="Times New Roman"/>
          <w:b/>
          <w:bCs/>
          <w:sz w:val="28"/>
          <w:szCs w:val="28"/>
          <w:highlight w:val="none"/>
        </w:rPr>
      </w:pPr>
      <w:r>
        <w:rPr>
          <w:rFonts w:ascii="Times New Roman" w:hAnsi="Times New Roman" w:eastAsia="方正仿宋_GBK" w:cs="Times New Roman"/>
          <w:b/>
          <w:bCs/>
          <w:sz w:val="28"/>
          <w:szCs w:val="28"/>
          <w:highlight w:val="none"/>
        </w:rPr>
        <w:t>2.“品目及报价表”为多页的，每页均需由法定代表人或授权代表签字并盖投标人印章。</w:t>
      </w:r>
    </w:p>
    <w:p>
      <w:pPr>
        <w:tabs>
          <w:tab w:val="left" w:pos="2142"/>
        </w:tabs>
        <w:spacing w:line="570" w:lineRule="atLeas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供应商名称：（盖章）</w:t>
      </w:r>
    </w:p>
    <w:p>
      <w:pPr>
        <w:tabs>
          <w:tab w:val="left" w:pos="2142"/>
        </w:tabs>
        <w:spacing w:line="570" w:lineRule="atLeas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法定代表人或授权代表（签字）：</w:t>
      </w:r>
    </w:p>
    <w:p>
      <w:pPr>
        <w:tabs>
          <w:tab w:val="left" w:pos="2142"/>
        </w:tabs>
        <w:spacing w:line="570" w:lineRule="atLeas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日期：</w:t>
      </w:r>
    </w:p>
    <w:p>
      <w:pPr>
        <w:spacing w:line="570" w:lineRule="atLeast"/>
        <w:jc w:val="center"/>
        <w:rPr>
          <w:rFonts w:ascii="Times New Roman" w:hAnsi="Times New Roman" w:eastAsia="方正小标宋_GBK" w:cs="Times New Roman"/>
          <w:b/>
          <w:bCs/>
          <w:sz w:val="28"/>
          <w:szCs w:val="28"/>
          <w:highlight w:val="none"/>
        </w:rPr>
      </w:pPr>
    </w:p>
    <w:p>
      <w:pPr>
        <w:pStyle w:val="2"/>
        <w:rPr>
          <w:rFonts w:ascii="Times New Roman" w:hAnsi="Times New Roman" w:eastAsia="方正小标宋_GBK" w:cs="Times New Roman"/>
          <w:b/>
          <w:bCs/>
          <w:sz w:val="28"/>
          <w:szCs w:val="28"/>
          <w:highlight w:val="none"/>
        </w:rPr>
      </w:pPr>
    </w:p>
    <w:p>
      <w:pPr>
        <w:pStyle w:val="4"/>
        <w:rPr>
          <w:rFonts w:ascii="Times New Roman" w:hAnsi="Times New Roman" w:eastAsia="方正小标宋_GBK" w:cs="Times New Roman"/>
          <w:b/>
          <w:bCs/>
          <w:sz w:val="28"/>
          <w:szCs w:val="28"/>
          <w:highlight w:val="none"/>
        </w:rPr>
      </w:pPr>
    </w:p>
    <w:p>
      <w:pPr>
        <w:rPr>
          <w:rFonts w:ascii="Times New Roman" w:hAnsi="Times New Roman" w:eastAsia="方正小标宋_GBK" w:cs="Times New Roman"/>
          <w:b/>
          <w:bCs/>
          <w:sz w:val="28"/>
          <w:szCs w:val="28"/>
          <w:highlight w:val="none"/>
        </w:rPr>
      </w:pPr>
    </w:p>
    <w:p>
      <w:pPr>
        <w:rPr>
          <w:rFonts w:ascii="Times New Roman" w:hAnsi="Times New Roman" w:eastAsia="方正小标宋_GBK" w:cs="Times New Roman"/>
          <w:b/>
          <w:bCs/>
          <w:sz w:val="28"/>
          <w:szCs w:val="28"/>
          <w:highlight w:val="none"/>
        </w:rPr>
      </w:pPr>
    </w:p>
    <w:p>
      <w:pPr>
        <w:rPr>
          <w:rFonts w:ascii="Times New Roman" w:hAnsi="Times New Roman" w:eastAsia="方正小标宋_GBK" w:cs="Times New Roman"/>
          <w:b/>
          <w:bCs/>
          <w:sz w:val="28"/>
          <w:szCs w:val="28"/>
          <w:highlight w:val="none"/>
        </w:rPr>
      </w:pPr>
    </w:p>
    <w:p>
      <w:pPr>
        <w:rPr>
          <w:rFonts w:ascii="Times New Roman" w:hAnsi="Times New Roman" w:eastAsia="方正小标宋_GBK" w:cs="Times New Roman"/>
          <w:b/>
          <w:bCs/>
          <w:sz w:val="28"/>
          <w:szCs w:val="28"/>
          <w:highlight w:val="none"/>
        </w:rPr>
      </w:pPr>
    </w:p>
    <w:p>
      <w:pPr>
        <w:rPr>
          <w:rFonts w:ascii="Times New Roman" w:hAnsi="Times New Roman" w:eastAsia="方正小标宋_GBK" w:cs="Times New Roman"/>
          <w:b/>
          <w:bCs/>
          <w:sz w:val="28"/>
          <w:szCs w:val="28"/>
          <w:highlight w:val="none"/>
        </w:rPr>
      </w:pPr>
    </w:p>
    <w:p>
      <w:pPr>
        <w:rPr>
          <w:rFonts w:ascii="Times New Roman" w:hAnsi="Times New Roman" w:eastAsia="方正小标宋_GBK" w:cs="Times New Roman"/>
          <w:b/>
          <w:bCs/>
          <w:sz w:val="28"/>
          <w:szCs w:val="28"/>
          <w:highlight w:val="none"/>
        </w:rPr>
      </w:pPr>
    </w:p>
    <w:p>
      <w:pPr>
        <w:rPr>
          <w:highlight w:val="none"/>
        </w:rPr>
      </w:pPr>
    </w:p>
    <w:p>
      <w:pPr>
        <w:pStyle w:val="2"/>
        <w:spacing w:line="570" w:lineRule="atLeast"/>
        <w:rPr>
          <w:rFonts w:eastAsia="方正小标宋_GBK"/>
          <w:b/>
          <w:bCs/>
          <w:sz w:val="28"/>
          <w:szCs w:val="28"/>
          <w:highlight w:val="none"/>
        </w:rPr>
      </w:pPr>
    </w:p>
    <w:p>
      <w:pPr>
        <w:tabs>
          <w:tab w:val="left" w:pos="6300"/>
        </w:tabs>
        <w:spacing w:line="570" w:lineRule="atLeas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响应表</w:t>
      </w:r>
    </w:p>
    <w:p>
      <w:pPr>
        <w:tabs>
          <w:tab w:val="left" w:pos="6300"/>
        </w:tabs>
        <w:spacing w:line="570" w:lineRule="atLeast"/>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 </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1"/>
        <w:gridCol w:w="2415"/>
        <w:gridCol w:w="3105"/>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71" w:type="dxa"/>
            <w:vAlign w:val="center"/>
          </w:tcPr>
          <w:p>
            <w:pPr>
              <w:tabs>
                <w:tab w:val="left" w:pos="6300"/>
              </w:tabs>
              <w:spacing w:line="570" w:lineRule="atLeast"/>
              <w:jc w:val="center"/>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序号</w:t>
            </w:r>
          </w:p>
        </w:tc>
        <w:tc>
          <w:tcPr>
            <w:tcW w:w="2415" w:type="dxa"/>
            <w:vAlign w:val="center"/>
          </w:tcPr>
          <w:p>
            <w:pPr>
              <w:tabs>
                <w:tab w:val="left" w:pos="6300"/>
              </w:tabs>
              <w:spacing w:line="570" w:lineRule="atLeast"/>
              <w:jc w:val="center"/>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文件要求</w:t>
            </w:r>
          </w:p>
        </w:tc>
        <w:tc>
          <w:tcPr>
            <w:tcW w:w="3105" w:type="dxa"/>
            <w:vAlign w:val="center"/>
          </w:tcPr>
          <w:p>
            <w:pPr>
              <w:tabs>
                <w:tab w:val="left" w:pos="6300"/>
              </w:tabs>
              <w:spacing w:line="570" w:lineRule="atLeast"/>
              <w:jc w:val="center"/>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响应文件响应</w:t>
            </w:r>
          </w:p>
        </w:tc>
        <w:tc>
          <w:tcPr>
            <w:tcW w:w="2131" w:type="dxa"/>
            <w:vAlign w:val="center"/>
          </w:tcPr>
          <w:p>
            <w:pPr>
              <w:tabs>
                <w:tab w:val="left" w:pos="6300"/>
              </w:tabs>
              <w:spacing w:line="570" w:lineRule="atLeast"/>
              <w:jc w:val="center"/>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响应/偏离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71" w:type="dxa"/>
            <w:vAlign w:val="center"/>
          </w:tcPr>
          <w:p>
            <w:pPr>
              <w:tabs>
                <w:tab w:val="left" w:pos="6300"/>
              </w:tabs>
              <w:spacing w:line="570" w:lineRule="atLeast"/>
              <w:jc w:val="center"/>
              <w:rPr>
                <w:rFonts w:ascii="Times New Roman" w:hAnsi="Times New Roman" w:eastAsia="方正仿宋_GBK" w:cs="Times New Roman"/>
                <w:sz w:val="24"/>
                <w:highlight w:val="none"/>
              </w:rPr>
            </w:pPr>
          </w:p>
        </w:tc>
        <w:tc>
          <w:tcPr>
            <w:tcW w:w="2415" w:type="dxa"/>
            <w:vAlign w:val="center"/>
          </w:tcPr>
          <w:p>
            <w:pPr>
              <w:tabs>
                <w:tab w:val="left" w:pos="6300"/>
              </w:tabs>
              <w:spacing w:line="570" w:lineRule="atLeast"/>
              <w:jc w:val="center"/>
              <w:rPr>
                <w:rFonts w:ascii="Times New Roman" w:hAnsi="Times New Roman" w:eastAsia="方正仿宋_GBK" w:cs="Times New Roman"/>
                <w:sz w:val="24"/>
                <w:highlight w:val="none"/>
              </w:rPr>
            </w:pPr>
          </w:p>
        </w:tc>
        <w:tc>
          <w:tcPr>
            <w:tcW w:w="3105" w:type="dxa"/>
            <w:vAlign w:val="center"/>
          </w:tcPr>
          <w:p>
            <w:pPr>
              <w:tabs>
                <w:tab w:val="left" w:pos="6300"/>
              </w:tabs>
              <w:spacing w:line="570" w:lineRule="atLeast"/>
              <w:jc w:val="center"/>
              <w:rPr>
                <w:rFonts w:ascii="Times New Roman" w:hAnsi="Times New Roman" w:eastAsia="方正仿宋_GBK" w:cs="Times New Roman"/>
                <w:sz w:val="24"/>
                <w:highlight w:val="none"/>
              </w:rPr>
            </w:pPr>
          </w:p>
        </w:tc>
        <w:tc>
          <w:tcPr>
            <w:tcW w:w="2131" w:type="dxa"/>
            <w:vAlign w:val="center"/>
          </w:tcPr>
          <w:p>
            <w:pPr>
              <w:tabs>
                <w:tab w:val="left" w:pos="6300"/>
              </w:tabs>
              <w:spacing w:line="570" w:lineRule="atLeast"/>
              <w:jc w:val="center"/>
              <w:rPr>
                <w:rFonts w:ascii="Times New Roman" w:hAnsi="Times New Roman" w:eastAsia="方正仿宋_GBK" w:cs="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71" w:type="dxa"/>
            <w:vAlign w:val="center"/>
          </w:tcPr>
          <w:p>
            <w:pPr>
              <w:tabs>
                <w:tab w:val="left" w:pos="6300"/>
              </w:tabs>
              <w:spacing w:line="570" w:lineRule="atLeast"/>
              <w:jc w:val="center"/>
              <w:rPr>
                <w:rFonts w:ascii="Times New Roman" w:hAnsi="Times New Roman" w:eastAsia="方正仿宋_GBK" w:cs="Times New Roman"/>
                <w:sz w:val="24"/>
                <w:highlight w:val="none"/>
              </w:rPr>
            </w:pPr>
          </w:p>
        </w:tc>
        <w:tc>
          <w:tcPr>
            <w:tcW w:w="2415" w:type="dxa"/>
            <w:vAlign w:val="center"/>
          </w:tcPr>
          <w:p>
            <w:pPr>
              <w:tabs>
                <w:tab w:val="left" w:pos="6300"/>
              </w:tabs>
              <w:spacing w:line="570" w:lineRule="atLeast"/>
              <w:jc w:val="center"/>
              <w:rPr>
                <w:rFonts w:ascii="Times New Roman" w:hAnsi="Times New Roman" w:eastAsia="方正仿宋_GBK" w:cs="Times New Roman"/>
                <w:sz w:val="24"/>
                <w:highlight w:val="none"/>
              </w:rPr>
            </w:pPr>
          </w:p>
        </w:tc>
        <w:tc>
          <w:tcPr>
            <w:tcW w:w="3105" w:type="dxa"/>
            <w:vAlign w:val="center"/>
          </w:tcPr>
          <w:p>
            <w:pPr>
              <w:tabs>
                <w:tab w:val="left" w:pos="6300"/>
              </w:tabs>
              <w:spacing w:line="570" w:lineRule="atLeast"/>
              <w:jc w:val="center"/>
              <w:rPr>
                <w:rFonts w:ascii="Times New Roman" w:hAnsi="Times New Roman" w:eastAsia="方正仿宋_GBK" w:cs="Times New Roman"/>
                <w:sz w:val="24"/>
                <w:highlight w:val="none"/>
              </w:rPr>
            </w:pPr>
          </w:p>
        </w:tc>
        <w:tc>
          <w:tcPr>
            <w:tcW w:w="2131" w:type="dxa"/>
            <w:vAlign w:val="center"/>
          </w:tcPr>
          <w:p>
            <w:pPr>
              <w:tabs>
                <w:tab w:val="left" w:pos="6300"/>
              </w:tabs>
              <w:spacing w:line="570" w:lineRule="atLeast"/>
              <w:jc w:val="center"/>
              <w:rPr>
                <w:rFonts w:ascii="Times New Roman" w:hAnsi="Times New Roman" w:eastAsia="方正仿宋_GBK" w:cs="Times New Roman"/>
                <w:sz w:val="24"/>
                <w:highlight w:val="none"/>
              </w:rPr>
            </w:pPr>
          </w:p>
        </w:tc>
      </w:tr>
    </w:tbl>
    <w:p>
      <w:pPr>
        <w:tabs>
          <w:tab w:val="left" w:pos="6300"/>
        </w:tabs>
        <w:spacing w:line="570" w:lineRule="atLeast"/>
        <w:ind w:firstLine="573"/>
        <w:rPr>
          <w:rFonts w:ascii="Times New Roman" w:hAnsi="Times New Roman" w:eastAsia="方正仿宋_GBK" w:cs="Times New Roman"/>
          <w:sz w:val="24"/>
          <w:highlight w:val="none"/>
        </w:rPr>
      </w:pPr>
    </w:p>
    <w:p>
      <w:pPr>
        <w:tabs>
          <w:tab w:val="left" w:pos="6300"/>
        </w:tabs>
        <w:spacing w:line="570" w:lineRule="atLeast"/>
        <w:ind w:firstLine="573"/>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注意：竞标人必须据实填写，不得虚假响应，虚假响应的，其响应文件无效并按规定追究其相关责任</w:t>
      </w:r>
      <w:r>
        <w:rPr>
          <w:rFonts w:hint="eastAsia" w:ascii="Times New Roman" w:hAnsi="Times New Roman" w:eastAsia="方正仿宋_GBK" w:cs="Times New Roman"/>
          <w:b/>
          <w:bCs/>
          <w:sz w:val="24"/>
          <w:highlight w:val="none"/>
          <w:lang w:eastAsia="zh-CN"/>
        </w:rPr>
        <w:t>（</w:t>
      </w:r>
      <w:r>
        <w:rPr>
          <w:rFonts w:hint="eastAsia" w:ascii="Times New Roman" w:hAnsi="Times New Roman" w:eastAsia="方正仿宋_GBK" w:cs="Times New Roman"/>
          <w:b/>
          <w:bCs/>
          <w:sz w:val="24"/>
          <w:highlight w:val="none"/>
          <w:lang w:val="en-US" w:eastAsia="zh-CN"/>
        </w:rPr>
        <w:t>响应表包含</w:t>
      </w:r>
      <w:r>
        <w:rPr>
          <w:rFonts w:hint="default" w:ascii="Times New Roman" w:hAnsi="Times New Roman" w:eastAsia="方正仿宋_GBK" w:cs="Times New Roman"/>
          <w:b/>
          <w:bCs/>
          <w:sz w:val="24"/>
          <w:highlight w:val="none"/>
          <w:lang w:val="en-US" w:eastAsia="zh-CN"/>
        </w:rPr>
        <w:t>商务服务要求</w:t>
      </w:r>
      <w:r>
        <w:rPr>
          <w:rFonts w:hint="eastAsia" w:ascii="Times New Roman" w:hAnsi="Times New Roman" w:eastAsia="方正仿宋_GBK" w:cs="Times New Roman"/>
          <w:b/>
          <w:bCs/>
          <w:sz w:val="24"/>
          <w:highlight w:val="none"/>
          <w:lang w:val="en-US" w:eastAsia="zh-CN"/>
        </w:rPr>
        <w:t>、维保服务要求</w:t>
      </w:r>
      <w:r>
        <w:rPr>
          <w:rFonts w:hint="eastAsia" w:ascii="Times New Roman" w:hAnsi="Times New Roman" w:eastAsia="方正仿宋_GBK" w:cs="Times New Roman"/>
          <w:b/>
          <w:bCs/>
          <w:sz w:val="24"/>
          <w:highlight w:val="none"/>
          <w:lang w:eastAsia="zh-CN"/>
        </w:rPr>
        <w:t>）</w:t>
      </w:r>
      <w:r>
        <w:rPr>
          <w:rFonts w:ascii="Times New Roman" w:hAnsi="Times New Roman" w:eastAsia="方正仿宋_GBK" w:cs="Times New Roman"/>
          <w:sz w:val="24"/>
          <w:highlight w:val="none"/>
        </w:rPr>
        <w:t>。</w:t>
      </w:r>
    </w:p>
    <w:p>
      <w:pPr>
        <w:tabs>
          <w:tab w:val="left" w:pos="6300"/>
        </w:tabs>
        <w:spacing w:line="570" w:lineRule="atLeast"/>
        <w:ind w:firstLine="573"/>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 </w:t>
      </w:r>
    </w:p>
    <w:p>
      <w:pPr>
        <w:tabs>
          <w:tab w:val="left" w:pos="6300"/>
        </w:tabs>
        <w:spacing w:line="570" w:lineRule="atLeast"/>
        <w:ind w:firstLine="573"/>
        <w:rPr>
          <w:rFonts w:ascii="Times New Roman" w:hAnsi="Times New Roman" w:eastAsia="方正仿宋_GBK" w:cs="Times New Roman"/>
          <w:sz w:val="24"/>
          <w:highlight w:val="none"/>
        </w:rPr>
      </w:pPr>
      <w:r>
        <w:rPr>
          <w:rFonts w:ascii="Times New Roman" w:hAnsi="Times New Roman" w:eastAsia="方正仿宋_GBK" w:cs="Times New Roman"/>
          <w:color w:val="333333"/>
          <w:kern w:val="0"/>
          <w:sz w:val="24"/>
          <w:highlight w:val="none"/>
        </w:rPr>
        <w:t>投标人</w:t>
      </w:r>
      <w:r>
        <w:rPr>
          <w:rFonts w:ascii="Times New Roman" w:hAnsi="Times New Roman" w:eastAsia="方正仿宋_GBK" w:cs="Times New Roman"/>
          <w:sz w:val="24"/>
          <w:highlight w:val="none"/>
        </w:rPr>
        <w:t>名称（加盖公章）：XXX</w:t>
      </w:r>
    </w:p>
    <w:p>
      <w:pPr>
        <w:tabs>
          <w:tab w:val="left" w:pos="6300"/>
        </w:tabs>
        <w:spacing w:line="570" w:lineRule="atLeast"/>
        <w:ind w:firstLine="573"/>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法定代表人或单位负责人或授权代表（签字或盖章）：XXX</w:t>
      </w:r>
    </w:p>
    <w:p>
      <w:pPr>
        <w:tabs>
          <w:tab w:val="left" w:pos="6300"/>
        </w:tabs>
        <w:spacing w:line="570" w:lineRule="atLeast"/>
        <w:ind w:firstLine="573"/>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日 期：XXX年XXX月XXX日</w:t>
      </w:r>
    </w:p>
    <w:p>
      <w:pPr>
        <w:spacing w:line="570" w:lineRule="atLeast"/>
        <w:jc w:val="center"/>
        <w:rPr>
          <w:rFonts w:ascii="Times New Roman" w:hAnsi="Times New Roman" w:eastAsia="方正仿宋_GBK" w:cs="Times New Roman"/>
          <w:b/>
          <w:bCs/>
          <w:sz w:val="32"/>
          <w:szCs w:val="32"/>
          <w:highlight w:val="none"/>
        </w:rPr>
      </w:pPr>
    </w:p>
    <w:p>
      <w:pPr>
        <w:pStyle w:val="2"/>
        <w:spacing w:line="570" w:lineRule="atLeast"/>
        <w:rPr>
          <w:rFonts w:eastAsia="方正仿宋_GBK"/>
          <w:b/>
          <w:bCs/>
          <w:sz w:val="32"/>
          <w:szCs w:val="32"/>
          <w:highlight w:val="none"/>
        </w:rPr>
      </w:pPr>
    </w:p>
    <w:p>
      <w:pPr>
        <w:spacing w:line="570" w:lineRule="atLeast"/>
        <w:rPr>
          <w:rFonts w:ascii="Times New Roman" w:hAnsi="Times New Roman" w:eastAsia="方正仿宋_GBK" w:cs="Times New Roman"/>
          <w:b/>
          <w:bCs/>
          <w:sz w:val="32"/>
          <w:szCs w:val="32"/>
          <w:highlight w:val="none"/>
        </w:rPr>
      </w:pPr>
    </w:p>
    <w:p>
      <w:pPr>
        <w:pStyle w:val="2"/>
        <w:spacing w:line="570" w:lineRule="atLeast"/>
        <w:rPr>
          <w:rFonts w:eastAsia="方正仿宋_GBK"/>
          <w:b/>
          <w:bCs/>
          <w:sz w:val="32"/>
          <w:szCs w:val="32"/>
          <w:highlight w:val="none"/>
        </w:rPr>
      </w:pPr>
    </w:p>
    <w:p>
      <w:pPr>
        <w:spacing w:line="570" w:lineRule="atLeast"/>
        <w:rPr>
          <w:rFonts w:ascii="Times New Roman" w:hAnsi="Times New Roman" w:eastAsia="方正仿宋_GBK" w:cs="Times New Roman"/>
          <w:b/>
          <w:bCs/>
          <w:sz w:val="32"/>
          <w:szCs w:val="32"/>
          <w:highlight w:val="none"/>
        </w:rPr>
      </w:pPr>
    </w:p>
    <w:p>
      <w:pPr>
        <w:pStyle w:val="2"/>
        <w:spacing w:line="570" w:lineRule="atLeast"/>
        <w:rPr>
          <w:rFonts w:eastAsia="方正仿宋_GBK"/>
          <w:b/>
          <w:bCs/>
          <w:sz w:val="32"/>
          <w:szCs w:val="32"/>
          <w:highlight w:val="none"/>
        </w:rPr>
      </w:pPr>
    </w:p>
    <w:p>
      <w:pPr>
        <w:spacing w:line="570" w:lineRule="atLeast"/>
        <w:jc w:val="center"/>
        <w:rPr>
          <w:rFonts w:hint="eastAsia" w:ascii="Times New Roman" w:hAnsi="Times New Roman" w:eastAsia="方正仿宋_GBK" w:cs="Times New Roman"/>
          <w:b/>
          <w:bCs/>
          <w:sz w:val="32"/>
          <w:szCs w:val="32"/>
          <w:highlight w:val="none"/>
          <w:lang w:val="en-US" w:eastAsia="zh-CN"/>
        </w:rPr>
      </w:pPr>
    </w:p>
    <w:p>
      <w:pPr>
        <w:spacing w:line="570" w:lineRule="atLeast"/>
        <w:jc w:val="center"/>
        <w:rPr>
          <w:rFonts w:hint="eastAsia" w:ascii="Times New Roman" w:hAnsi="Times New Roman" w:eastAsia="方正仿宋_GBK" w:cs="Times New Roman"/>
          <w:b/>
          <w:bCs/>
          <w:sz w:val="32"/>
          <w:szCs w:val="32"/>
          <w:highlight w:val="none"/>
          <w:lang w:val="en-US" w:eastAsia="zh-CN"/>
        </w:rPr>
      </w:pPr>
    </w:p>
    <w:p>
      <w:pPr>
        <w:spacing w:line="570" w:lineRule="atLeast"/>
        <w:jc w:val="center"/>
        <w:rPr>
          <w:rFonts w:ascii="Times New Roman" w:hAnsi="Times New Roman" w:eastAsia="方正仿宋_GBK" w:cs="Times New Roman"/>
          <w:b/>
          <w:bCs/>
          <w:sz w:val="32"/>
          <w:szCs w:val="32"/>
          <w:highlight w:val="none"/>
        </w:rPr>
      </w:pPr>
      <w:r>
        <w:rPr>
          <w:rFonts w:hint="eastAsia" w:ascii="Times New Roman" w:hAnsi="Times New Roman" w:eastAsia="方正仿宋_GBK" w:cs="Times New Roman"/>
          <w:b/>
          <w:bCs/>
          <w:sz w:val="32"/>
          <w:szCs w:val="32"/>
          <w:highlight w:val="none"/>
          <w:lang w:val="en-US" w:eastAsia="zh-CN"/>
        </w:rPr>
        <w:t>服务</w:t>
      </w:r>
      <w:r>
        <w:rPr>
          <w:rFonts w:ascii="Times New Roman" w:hAnsi="Times New Roman" w:eastAsia="方正仿宋_GBK" w:cs="Times New Roman"/>
          <w:b/>
          <w:bCs/>
          <w:sz w:val="32"/>
          <w:szCs w:val="32"/>
          <w:highlight w:val="none"/>
        </w:rPr>
        <w:t>质量保证书</w:t>
      </w:r>
    </w:p>
    <w:p>
      <w:pPr>
        <w:pStyle w:val="2"/>
        <w:rPr>
          <w:rFonts w:ascii="Times New Roman" w:hAnsi="Times New Roman" w:eastAsia="方正仿宋_GBK" w:cs="Times New Roman"/>
          <w:b/>
          <w:bCs/>
          <w:sz w:val="32"/>
          <w:szCs w:val="32"/>
          <w:highlight w:val="none"/>
        </w:rPr>
      </w:pPr>
    </w:p>
    <w:p>
      <w:pPr>
        <w:pStyle w:val="4"/>
        <w:rPr>
          <w:highlight w:val="none"/>
        </w:rPr>
      </w:pPr>
    </w:p>
    <w:p>
      <w:pPr>
        <w:spacing w:line="570" w:lineRule="atLeast"/>
        <w:ind w:firstLine="630"/>
        <w:jc w:val="center"/>
        <w:rPr>
          <w:rFonts w:hint="eastAsia" w:ascii="Times New Roman" w:hAnsi="Times New Roman" w:eastAsia="方正仿宋_GBK" w:cs="Times New Roman"/>
          <w:b/>
          <w:bCs/>
          <w:sz w:val="24"/>
          <w:highlight w:val="none"/>
          <w:u w:val="none"/>
          <w:lang w:val="en-US" w:eastAsia="zh-CN"/>
        </w:rPr>
      </w:pPr>
      <w:r>
        <w:rPr>
          <w:rFonts w:hint="eastAsia" w:ascii="Times New Roman" w:hAnsi="Times New Roman" w:eastAsia="方正仿宋_GBK" w:cs="Times New Roman"/>
          <w:b/>
          <w:bCs/>
          <w:sz w:val="24"/>
          <w:highlight w:val="none"/>
          <w:u w:val="none"/>
          <w:lang w:val="en-US" w:eastAsia="zh-CN"/>
        </w:rPr>
        <w:t>格式自拟</w:t>
      </w:r>
    </w:p>
    <w:p>
      <w:pPr>
        <w:pStyle w:val="2"/>
        <w:rPr>
          <w:rFonts w:hint="eastAsia" w:ascii="Times New Roman" w:hAnsi="Times New Roman" w:eastAsia="方正仿宋_GBK" w:cs="Times New Roman"/>
          <w:b/>
          <w:bCs/>
          <w:sz w:val="24"/>
          <w:highlight w:val="none"/>
          <w:u w:val="none"/>
          <w:lang w:val="en-US" w:eastAsia="zh-CN"/>
        </w:rPr>
      </w:pPr>
    </w:p>
    <w:p>
      <w:pPr>
        <w:pStyle w:val="4"/>
        <w:rPr>
          <w:rFonts w:hint="eastAsia" w:ascii="Times New Roman" w:hAnsi="Times New Roman" w:eastAsia="方正仿宋_GBK" w:cs="Times New Roman"/>
          <w:b/>
          <w:bCs/>
          <w:sz w:val="24"/>
          <w:highlight w:val="none"/>
          <w:u w:val="none"/>
          <w:lang w:val="en-US" w:eastAsia="zh-CN"/>
        </w:rPr>
      </w:pPr>
    </w:p>
    <w:p>
      <w:pPr>
        <w:rPr>
          <w:rFonts w:hint="eastAsia" w:ascii="Times New Roman" w:hAnsi="Times New Roman" w:eastAsia="方正仿宋_GBK" w:cs="Times New Roman"/>
          <w:b/>
          <w:bCs/>
          <w:sz w:val="24"/>
          <w:highlight w:val="none"/>
          <w:u w:val="none"/>
          <w:lang w:val="en-US" w:eastAsia="zh-CN"/>
        </w:rPr>
      </w:pPr>
    </w:p>
    <w:p>
      <w:pPr>
        <w:pStyle w:val="2"/>
        <w:rPr>
          <w:rFonts w:hint="eastAsia"/>
          <w:highlight w:val="none"/>
          <w:lang w:eastAsia="zh-CN"/>
        </w:rPr>
      </w:pPr>
    </w:p>
    <w:p>
      <w:pPr>
        <w:spacing w:line="570" w:lineRule="atLeast"/>
        <w:ind w:firstLine="480" w:firstLineChars="200"/>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 xml:space="preserve">供应商单位名称：       （盖章） </w:t>
      </w:r>
    </w:p>
    <w:p>
      <w:pPr>
        <w:spacing w:line="570" w:lineRule="atLeast"/>
        <w:ind w:firstLine="480" w:firstLineChars="200"/>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 xml:space="preserve">供应商单位法定代表人或授权代表（签字）：        </w:t>
      </w:r>
      <w:r>
        <w:rPr>
          <w:rFonts w:ascii="Times New Roman" w:hAnsi="Times New Roman" w:eastAsia="方正仿宋_GBK" w:cs="Times New Roman"/>
          <w:sz w:val="24"/>
          <w:highlight w:val="none"/>
        </w:rPr>
        <w:tab/>
      </w:r>
      <w:r>
        <w:rPr>
          <w:rFonts w:ascii="Times New Roman" w:hAnsi="Times New Roman" w:eastAsia="方正仿宋_GBK" w:cs="Times New Roman"/>
          <w:sz w:val="24"/>
          <w:highlight w:val="none"/>
        </w:rPr>
        <w:tab/>
      </w:r>
    </w:p>
    <w:p>
      <w:pPr>
        <w:spacing w:line="570" w:lineRule="atLeast"/>
        <w:ind w:firstLine="480" w:firstLineChars="200"/>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日期：</w:t>
      </w:r>
    </w:p>
    <w:p>
      <w:pPr>
        <w:spacing w:line="570" w:lineRule="atLeast"/>
        <w:rPr>
          <w:rFonts w:ascii="Times New Roman" w:hAnsi="Times New Roman" w:eastAsia="方正仿宋_GBK" w:cs="Times New Roman"/>
          <w:sz w:val="22"/>
          <w:szCs w:val="22"/>
          <w:highlight w:val="none"/>
        </w:rPr>
      </w:pPr>
      <w:bookmarkStart w:id="0" w:name="_Toc174767233"/>
      <w:bookmarkStart w:id="1" w:name="_Toc95295163"/>
      <w:bookmarkStart w:id="2" w:name="_Toc237343703"/>
    </w:p>
    <w:p>
      <w:pPr>
        <w:spacing w:line="570" w:lineRule="atLeast"/>
        <w:rPr>
          <w:rFonts w:ascii="Times New Roman" w:hAnsi="Times New Roman" w:eastAsia="方正仿宋_GBK" w:cs="Times New Roman"/>
          <w:sz w:val="22"/>
          <w:szCs w:val="22"/>
          <w:highlight w:val="none"/>
        </w:rPr>
      </w:pPr>
    </w:p>
    <w:p>
      <w:pPr>
        <w:spacing w:line="570" w:lineRule="atLeast"/>
        <w:rPr>
          <w:rFonts w:ascii="Times New Roman" w:hAnsi="Times New Roman" w:eastAsia="方正仿宋_GBK" w:cs="Times New Roman"/>
          <w:b/>
          <w:bCs/>
          <w:sz w:val="28"/>
          <w:szCs w:val="28"/>
          <w:highlight w:val="none"/>
        </w:rPr>
      </w:pPr>
    </w:p>
    <w:p>
      <w:pPr>
        <w:spacing w:line="570" w:lineRule="atLeast"/>
        <w:jc w:val="center"/>
        <w:rPr>
          <w:rFonts w:ascii="Times New Roman" w:hAnsi="Times New Roman" w:eastAsia="方正仿宋_GBK" w:cs="Times New Roman"/>
          <w:b/>
          <w:bCs/>
          <w:sz w:val="28"/>
          <w:szCs w:val="28"/>
          <w:highlight w:val="none"/>
        </w:rPr>
      </w:pPr>
    </w:p>
    <w:p>
      <w:pPr>
        <w:spacing w:line="570" w:lineRule="atLeast"/>
        <w:jc w:val="center"/>
        <w:rPr>
          <w:rFonts w:ascii="Times New Roman" w:hAnsi="Times New Roman" w:eastAsia="方正仿宋_GBK" w:cs="Times New Roman"/>
          <w:b/>
          <w:bCs/>
          <w:sz w:val="28"/>
          <w:szCs w:val="28"/>
          <w:highlight w:val="none"/>
        </w:rPr>
      </w:pPr>
    </w:p>
    <w:p>
      <w:pPr>
        <w:spacing w:line="570" w:lineRule="atLeast"/>
        <w:jc w:val="center"/>
        <w:rPr>
          <w:rFonts w:ascii="Times New Roman" w:hAnsi="Times New Roman" w:eastAsia="方正仿宋_GBK" w:cs="Times New Roman"/>
          <w:b/>
          <w:bCs/>
          <w:sz w:val="28"/>
          <w:szCs w:val="28"/>
          <w:highlight w:val="none"/>
        </w:rPr>
      </w:pPr>
    </w:p>
    <w:p>
      <w:pPr>
        <w:spacing w:line="570" w:lineRule="atLeast"/>
        <w:jc w:val="center"/>
        <w:rPr>
          <w:rFonts w:ascii="Times New Roman" w:hAnsi="Times New Roman" w:eastAsia="方正仿宋_GBK" w:cs="Times New Roman"/>
          <w:b/>
          <w:bCs/>
          <w:sz w:val="28"/>
          <w:szCs w:val="28"/>
          <w:highlight w:val="none"/>
        </w:rPr>
      </w:pPr>
    </w:p>
    <w:p>
      <w:pPr>
        <w:spacing w:line="570" w:lineRule="atLeast"/>
        <w:jc w:val="center"/>
        <w:rPr>
          <w:rFonts w:ascii="Times New Roman" w:hAnsi="Times New Roman" w:eastAsia="方正仿宋_GBK" w:cs="Times New Roman"/>
          <w:b/>
          <w:bCs/>
          <w:sz w:val="28"/>
          <w:szCs w:val="28"/>
          <w:highlight w:val="none"/>
        </w:rPr>
      </w:pPr>
    </w:p>
    <w:p>
      <w:pPr>
        <w:spacing w:line="570" w:lineRule="atLeast"/>
        <w:jc w:val="center"/>
        <w:rPr>
          <w:rFonts w:ascii="Times New Roman" w:hAnsi="Times New Roman" w:eastAsia="方正仿宋_GBK" w:cs="Times New Roman"/>
          <w:b/>
          <w:bCs/>
          <w:sz w:val="28"/>
          <w:szCs w:val="28"/>
          <w:highlight w:val="none"/>
        </w:rPr>
      </w:pPr>
    </w:p>
    <w:p>
      <w:pPr>
        <w:spacing w:line="570" w:lineRule="atLeast"/>
        <w:jc w:val="center"/>
        <w:rPr>
          <w:rFonts w:ascii="Times New Roman" w:hAnsi="Times New Roman" w:eastAsia="方正仿宋_GBK" w:cs="Times New Roman"/>
          <w:b/>
          <w:bCs/>
          <w:sz w:val="28"/>
          <w:szCs w:val="28"/>
          <w:highlight w:val="none"/>
        </w:rPr>
      </w:pPr>
    </w:p>
    <w:p>
      <w:pPr>
        <w:spacing w:line="570" w:lineRule="atLeast"/>
        <w:jc w:val="center"/>
        <w:rPr>
          <w:rFonts w:ascii="Times New Roman" w:hAnsi="Times New Roman" w:eastAsia="方正仿宋_GBK" w:cs="Times New Roman"/>
          <w:b/>
          <w:bCs/>
          <w:sz w:val="28"/>
          <w:szCs w:val="28"/>
          <w:highlight w:val="none"/>
        </w:rPr>
      </w:pPr>
    </w:p>
    <w:p>
      <w:pPr>
        <w:pStyle w:val="2"/>
        <w:rPr>
          <w:highlight w:val="none"/>
        </w:rPr>
      </w:pPr>
    </w:p>
    <w:p>
      <w:pPr>
        <w:spacing w:line="570" w:lineRule="atLeast"/>
        <w:rPr>
          <w:rFonts w:ascii="Times New Roman" w:hAnsi="Times New Roman" w:eastAsia="方正仿宋_GBK" w:cs="Times New Roman"/>
          <w:b/>
          <w:bCs/>
          <w:sz w:val="32"/>
          <w:szCs w:val="32"/>
          <w:highlight w:val="none"/>
        </w:rPr>
      </w:pPr>
    </w:p>
    <w:p>
      <w:pPr>
        <w:spacing w:line="570" w:lineRule="atLeast"/>
        <w:jc w:val="center"/>
        <w:rPr>
          <w:rFonts w:ascii="Times New Roman" w:hAnsi="Times New Roman" w:eastAsia="方正仿宋_GBK" w:cs="Times New Roman"/>
          <w:b/>
          <w:bCs/>
          <w:sz w:val="32"/>
          <w:szCs w:val="32"/>
          <w:highlight w:val="none"/>
        </w:rPr>
      </w:pPr>
      <w:r>
        <w:rPr>
          <w:rFonts w:ascii="Times New Roman" w:hAnsi="Times New Roman" w:eastAsia="方正仿宋_GBK" w:cs="Times New Roman"/>
          <w:b/>
          <w:bCs/>
          <w:sz w:val="32"/>
          <w:szCs w:val="32"/>
          <w:highlight w:val="none"/>
        </w:rPr>
        <w:t>法定代表人身份授权书</w:t>
      </w:r>
    </w:p>
    <w:p>
      <w:pPr>
        <w:spacing w:line="570" w:lineRule="atLeast"/>
        <w:rPr>
          <w:rFonts w:ascii="Times New Roman" w:hAnsi="Times New Roman" w:eastAsia="方正仿宋_GBK" w:cs="Times New Roman"/>
          <w:b/>
          <w:bCs/>
          <w:sz w:val="28"/>
          <w:szCs w:val="28"/>
          <w:highlight w:val="none"/>
        </w:rPr>
      </w:pPr>
    </w:p>
    <w:p>
      <w:pPr>
        <w:tabs>
          <w:tab w:val="left" w:pos="6300"/>
        </w:tabs>
        <w:spacing w:line="570" w:lineRule="atLeast"/>
        <w:rPr>
          <w:rFonts w:ascii="Times New Roman" w:hAnsi="Times New Roman" w:eastAsia="方正仿宋_GBK" w:cs="Times New Roman"/>
          <w:color w:val="000000"/>
          <w:sz w:val="24"/>
          <w:highlight w:val="none"/>
          <w:lang w:val="zh-CN"/>
        </w:rPr>
      </w:pPr>
      <w:r>
        <w:rPr>
          <w:rFonts w:ascii="Times New Roman" w:hAnsi="Times New Roman" w:eastAsia="方正仿宋_GBK" w:cs="Times New Roman"/>
          <w:color w:val="000000"/>
          <w:sz w:val="24"/>
          <w:highlight w:val="none"/>
          <w:u w:val="single"/>
          <w:lang w:val="zh-CN"/>
        </w:rPr>
        <w:t xml:space="preserve">          </w:t>
      </w:r>
      <w:r>
        <w:rPr>
          <w:rFonts w:ascii="Times New Roman" w:hAnsi="Times New Roman" w:eastAsia="方正仿宋_GBK" w:cs="Times New Roman"/>
          <w:color w:val="000000"/>
          <w:sz w:val="24"/>
          <w:highlight w:val="none"/>
          <w:lang w:val="zh-CN"/>
        </w:rPr>
        <w:t>（采购单位名称）：</w:t>
      </w:r>
    </w:p>
    <w:p>
      <w:pPr>
        <w:tabs>
          <w:tab w:val="left" w:pos="720"/>
          <w:tab w:val="left" w:pos="6300"/>
        </w:tabs>
        <w:spacing w:line="570" w:lineRule="atLeast"/>
        <w:ind w:firstLine="573"/>
        <w:rPr>
          <w:rFonts w:ascii="Times New Roman" w:hAnsi="Times New Roman" w:eastAsia="方正仿宋_GBK" w:cs="Times New Roman"/>
          <w:sz w:val="24"/>
          <w:highlight w:val="none"/>
        </w:rPr>
      </w:pPr>
      <w:r>
        <w:rPr>
          <w:rFonts w:ascii="Times New Roman" w:hAnsi="Times New Roman" w:eastAsia="方正仿宋_GBK" w:cs="Times New Roman"/>
          <w:color w:val="000000"/>
          <w:sz w:val="24"/>
          <w:highlight w:val="none"/>
          <w:lang w:val="zh-CN"/>
        </w:rPr>
        <w:t xml:space="preserve">   本授权声明：</w:t>
      </w:r>
      <w:r>
        <w:rPr>
          <w:rFonts w:ascii="Times New Roman" w:hAnsi="Times New Roman" w:eastAsia="方正仿宋_GBK" w:cs="Times New Roman"/>
          <w:color w:val="000000"/>
          <w:sz w:val="24"/>
          <w:highlight w:val="none"/>
          <w:u w:val="single"/>
          <w:lang w:val="zh-CN"/>
        </w:rPr>
        <w:t xml:space="preserve">             </w:t>
      </w:r>
      <w:r>
        <w:rPr>
          <w:rFonts w:ascii="Times New Roman" w:hAnsi="Times New Roman" w:eastAsia="方正仿宋_GBK" w:cs="Times New Roman"/>
          <w:color w:val="000000"/>
          <w:sz w:val="24"/>
          <w:highlight w:val="none"/>
          <w:lang w:val="zh-CN"/>
        </w:rPr>
        <w:t>（投标人名称）</w:t>
      </w:r>
      <w:r>
        <w:rPr>
          <w:rFonts w:ascii="Times New Roman" w:hAnsi="Times New Roman" w:eastAsia="方正仿宋_GBK" w:cs="Times New Roman"/>
          <w:color w:val="000000"/>
          <w:sz w:val="24"/>
          <w:highlight w:val="none"/>
          <w:u w:val="single"/>
          <w:lang w:val="zh-CN"/>
        </w:rPr>
        <w:t xml:space="preserve">           </w:t>
      </w:r>
      <w:r>
        <w:rPr>
          <w:rFonts w:ascii="Times New Roman" w:hAnsi="Times New Roman" w:eastAsia="方正仿宋_GBK" w:cs="Times New Roman"/>
          <w:color w:val="000000"/>
          <w:sz w:val="24"/>
          <w:highlight w:val="none"/>
          <w:lang w:val="zh-CN"/>
        </w:rPr>
        <w:t>（法定代表人姓名、职务）授权</w:t>
      </w:r>
      <w:r>
        <w:rPr>
          <w:rFonts w:ascii="Times New Roman" w:hAnsi="Times New Roman" w:eastAsia="方正仿宋_GBK" w:cs="Times New Roman"/>
          <w:color w:val="000000"/>
          <w:sz w:val="24"/>
          <w:highlight w:val="none"/>
          <w:u w:val="single"/>
          <w:lang w:val="zh-CN"/>
        </w:rPr>
        <w:t xml:space="preserve">                          </w:t>
      </w:r>
      <w:r>
        <w:rPr>
          <w:rFonts w:ascii="Times New Roman" w:hAnsi="Times New Roman" w:eastAsia="方正仿宋_GBK" w:cs="Times New Roman"/>
          <w:color w:val="000000"/>
          <w:sz w:val="24"/>
          <w:highlight w:val="none"/>
          <w:lang w:val="zh-CN"/>
        </w:rPr>
        <w:t>（被授权人姓名、职务）为我方</w:t>
      </w:r>
      <w:r>
        <w:rPr>
          <w:rFonts w:ascii="Times New Roman" w:hAnsi="Times New Roman" w:eastAsia="方正仿宋_GBK" w:cs="Times New Roman"/>
          <w:color w:val="000000"/>
          <w:sz w:val="24"/>
          <w:highlight w:val="none"/>
          <w:u w:val="single"/>
          <w:lang w:val="zh-CN"/>
        </w:rPr>
        <w:t xml:space="preserve"> “                                          ”</w:t>
      </w:r>
      <w:r>
        <w:rPr>
          <w:rFonts w:ascii="Times New Roman" w:hAnsi="Times New Roman" w:eastAsia="方正仿宋_GBK" w:cs="Times New Roman"/>
          <w:color w:val="000000"/>
          <w:sz w:val="24"/>
          <w:highlight w:val="none"/>
          <w:lang w:val="zh-CN"/>
        </w:rPr>
        <w:t>项目投标活动的合法代表，以我方名义全权处理该项目有关投标、签订合同以及执行合同等一切事宜。</w:t>
      </w:r>
    </w:p>
    <w:p>
      <w:pPr>
        <w:tabs>
          <w:tab w:val="left" w:pos="6300"/>
        </w:tabs>
        <w:spacing w:line="570" w:lineRule="atLeast"/>
        <w:ind w:firstLine="573"/>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特此声明。</w:t>
      </w:r>
    </w:p>
    <w:p>
      <w:pPr>
        <w:tabs>
          <w:tab w:val="left" w:pos="6300"/>
        </w:tabs>
        <w:spacing w:line="570" w:lineRule="atLeast"/>
        <w:ind w:firstLine="573"/>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法定代表人签字：</w:t>
      </w:r>
    </w:p>
    <w:p>
      <w:pPr>
        <w:tabs>
          <w:tab w:val="left" w:pos="6300"/>
        </w:tabs>
        <w:spacing w:line="570" w:lineRule="atLeast"/>
        <w:ind w:firstLine="573"/>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授权代表签字：</w:t>
      </w:r>
    </w:p>
    <w:p>
      <w:pPr>
        <w:spacing w:line="570" w:lineRule="atLeast"/>
        <w:ind w:firstLine="480"/>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投标人名称：</w:t>
      </w:r>
      <w:r>
        <w:rPr>
          <w:rFonts w:ascii="Times New Roman" w:hAnsi="Times New Roman" w:eastAsia="方正仿宋_GBK" w:cs="Times New Roman"/>
          <w:sz w:val="24"/>
          <w:highlight w:val="none"/>
        </w:rPr>
        <w:tab/>
      </w:r>
      <w:r>
        <w:rPr>
          <w:rFonts w:ascii="Times New Roman" w:hAnsi="Times New Roman" w:eastAsia="方正仿宋_GBK" w:cs="Times New Roman"/>
          <w:sz w:val="24"/>
          <w:highlight w:val="none"/>
        </w:rPr>
        <w:tab/>
      </w:r>
      <w:r>
        <w:rPr>
          <w:rFonts w:ascii="Times New Roman" w:hAnsi="Times New Roman" w:eastAsia="方正仿宋_GBK" w:cs="Times New Roman"/>
          <w:sz w:val="24"/>
          <w:highlight w:val="none"/>
        </w:rPr>
        <w:tab/>
      </w:r>
      <w:r>
        <w:rPr>
          <w:rFonts w:ascii="Times New Roman" w:hAnsi="Times New Roman" w:eastAsia="方正仿宋_GBK" w:cs="Times New Roman"/>
          <w:sz w:val="24"/>
          <w:highlight w:val="none"/>
        </w:rPr>
        <w:tab/>
      </w:r>
      <w:r>
        <w:rPr>
          <w:rFonts w:ascii="Times New Roman" w:hAnsi="Times New Roman" w:eastAsia="方正仿宋_GBK" w:cs="Times New Roman"/>
          <w:sz w:val="24"/>
          <w:highlight w:val="none"/>
        </w:rPr>
        <w:tab/>
      </w:r>
      <w:r>
        <w:rPr>
          <w:rFonts w:ascii="Times New Roman" w:hAnsi="Times New Roman" w:eastAsia="方正仿宋_GBK" w:cs="Times New Roman"/>
          <w:sz w:val="24"/>
          <w:highlight w:val="none"/>
        </w:rPr>
        <w:t xml:space="preserve">      （加盖公章）</w:t>
      </w:r>
    </w:p>
    <w:p>
      <w:pPr>
        <w:spacing w:line="570" w:lineRule="atLeast"/>
        <w:ind w:firstLine="480"/>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日期：</w:t>
      </w:r>
    </w:p>
    <w:p>
      <w:pPr>
        <w:tabs>
          <w:tab w:val="left" w:pos="6300"/>
        </w:tabs>
        <w:spacing w:line="570" w:lineRule="atLeast"/>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 xml:space="preserve">    ★说明：上述证明文件附有法定代表人、被授权代表身份证复印件（加盖公章）时才能生效。</w:t>
      </w:r>
      <w:bookmarkEnd w:id="0"/>
      <w:bookmarkEnd w:id="1"/>
      <w:bookmarkEnd w:id="2"/>
    </w:p>
    <w:p>
      <w:pPr>
        <w:spacing w:line="570" w:lineRule="atLeast"/>
        <w:rPr>
          <w:rFonts w:ascii="Times New Roman" w:hAnsi="Times New Roman" w:eastAsia="方正仿宋_GBK" w:cs="Times New Roman"/>
          <w:highlight w:val="none"/>
        </w:rPr>
      </w:pPr>
    </w:p>
    <w:p>
      <w:pPr>
        <w:spacing w:after="120" w:line="570" w:lineRule="atLeast"/>
        <w:jc w:val="both"/>
        <w:rPr>
          <w:rFonts w:ascii="Times New Roman" w:hAnsi="Times New Roman" w:eastAsia="方正小标宋_GBK" w:cs="Times New Roman"/>
          <w:color w:val="000000"/>
          <w:sz w:val="28"/>
          <w:szCs w:val="22"/>
          <w:highlight w:val="none"/>
        </w:rPr>
      </w:pPr>
    </w:p>
    <w:p>
      <w:pPr>
        <w:widowControl w:val="0"/>
        <w:spacing w:after="120" w:line="570" w:lineRule="atLeast"/>
        <w:jc w:val="center"/>
        <w:rPr>
          <w:rFonts w:hint="default" w:ascii="Times New Roman" w:hAnsi="Times New Roman" w:eastAsia="方正小标宋_GBK" w:cs="Times New Roman"/>
          <w:color w:val="000000"/>
          <w:kern w:val="2"/>
          <w:sz w:val="28"/>
          <w:szCs w:val="22"/>
          <w:highlight w:val="none"/>
          <w:lang w:val="en-US" w:eastAsia="zh-CN" w:bidi="ar-SA"/>
        </w:rPr>
      </w:pPr>
    </w:p>
    <w:p>
      <w:pPr>
        <w:widowControl w:val="0"/>
        <w:spacing w:after="120" w:line="570" w:lineRule="atLeast"/>
        <w:jc w:val="center"/>
        <w:rPr>
          <w:rFonts w:hint="default" w:ascii="Times New Roman" w:hAnsi="Times New Roman" w:eastAsia="方正小标宋_GBK" w:cs="Times New Roman"/>
          <w:color w:val="000000"/>
          <w:kern w:val="2"/>
          <w:sz w:val="28"/>
          <w:szCs w:val="22"/>
          <w:highlight w:val="none"/>
          <w:lang w:val="en-US" w:eastAsia="zh-CN" w:bidi="ar-SA"/>
        </w:rPr>
      </w:pPr>
    </w:p>
    <w:p>
      <w:pPr>
        <w:widowControl w:val="0"/>
        <w:spacing w:after="120" w:line="570" w:lineRule="atLeast"/>
        <w:jc w:val="center"/>
        <w:rPr>
          <w:rFonts w:hint="default" w:ascii="Times New Roman" w:hAnsi="Times New Roman" w:eastAsia="方正小标宋_GBK" w:cs="Times New Roman"/>
          <w:color w:val="000000"/>
          <w:kern w:val="2"/>
          <w:sz w:val="28"/>
          <w:szCs w:val="22"/>
          <w:highlight w:val="none"/>
          <w:lang w:val="en-US" w:eastAsia="zh-CN" w:bidi="ar-SA"/>
        </w:rPr>
      </w:pPr>
    </w:p>
    <w:p>
      <w:pPr>
        <w:widowControl w:val="0"/>
        <w:spacing w:after="120" w:line="570" w:lineRule="atLeast"/>
        <w:jc w:val="center"/>
        <w:rPr>
          <w:rFonts w:hint="default" w:ascii="Times New Roman" w:hAnsi="Times New Roman" w:eastAsia="方正小标宋_GBK" w:cs="Times New Roman"/>
          <w:color w:val="000000"/>
          <w:kern w:val="2"/>
          <w:sz w:val="28"/>
          <w:szCs w:val="22"/>
          <w:highlight w:val="none"/>
          <w:lang w:val="en-US" w:eastAsia="zh-CN" w:bidi="ar-SA"/>
        </w:rPr>
      </w:pPr>
    </w:p>
    <w:p>
      <w:pPr>
        <w:widowControl w:val="0"/>
        <w:spacing w:after="120" w:line="570" w:lineRule="atLeast"/>
        <w:jc w:val="center"/>
        <w:rPr>
          <w:rFonts w:hint="default" w:ascii="Times New Roman" w:hAnsi="Times New Roman" w:eastAsia="方正小标宋_GBK" w:cs="Times New Roman"/>
          <w:color w:val="000000"/>
          <w:kern w:val="2"/>
          <w:sz w:val="28"/>
          <w:szCs w:val="22"/>
          <w:highlight w:val="none"/>
          <w:lang w:val="en-US" w:eastAsia="zh-CN" w:bidi="ar-SA"/>
        </w:rPr>
      </w:pPr>
      <w:r>
        <w:rPr>
          <w:rFonts w:hint="default" w:ascii="Times New Roman" w:hAnsi="Times New Roman" w:eastAsia="方正小标宋_GBK" w:cs="Times New Roman"/>
          <w:color w:val="000000"/>
          <w:kern w:val="2"/>
          <w:sz w:val="28"/>
          <w:szCs w:val="22"/>
          <w:highlight w:val="none"/>
          <w:lang w:val="en-US" w:eastAsia="zh-CN" w:bidi="ar-SA"/>
        </w:rPr>
        <w:t>无围标、串标行为承诺书</w:t>
      </w:r>
    </w:p>
    <w:p>
      <w:pPr>
        <w:widowControl/>
        <w:shd w:val="clear" w:color="auto" w:fill="FFFFFF"/>
        <w:wordWrap w:val="0"/>
        <w:spacing w:after="0" w:line="570" w:lineRule="atLeast"/>
        <w:ind w:firstLine="480" w:firstLineChars="200"/>
        <w:jc w:val="left"/>
        <w:rPr>
          <w:rFonts w:hint="default" w:ascii="Times New Roman" w:hAnsi="Times New Roman" w:eastAsia="方正仿宋_GBK" w:cs="Times New Roman"/>
          <w:color w:val="333333"/>
          <w:kern w:val="0"/>
          <w:sz w:val="24"/>
          <w:szCs w:val="24"/>
          <w:highlight w:val="none"/>
        </w:rPr>
      </w:pPr>
      <w:r>
        <w:rPr>
          <w:rFonts w:hint="default" w:ascii="Times New Roman" w:hAnsi="Times New Roman" w:eastAsia="方正仿宋_GBK" w:cs="Times New Roman"/>
          <w:color w:val="333333"/>
          <w:kern w:val="0"/>
          <w:sz w:val="24"/>
          <w:szCs w:val="24"/>
          <w:highlight w:val="none"/>
        </w:rPr>
        <w:t>本公司郑重承诺：我公司自觉遵守《中华人民共和国政府采购法》和《中华人民共和国政府采购法实施条例》的有关规定，我公司在参加本次采购活动中，无以下围标、串标行为：</w:t>
      </w:r>
    </w:p>
    <w:p>
      <w:pPr>
        <w:widowControl/>
        <w:shd w:val="clear" w:color="auto" w:fill="FFFFFF"/>
        <w:wordWrap w:val="0"/>
        <w:spacing w:after="0" w:line="570" w:lineRule="atLeast"/>
        <w:ind w:firstLine="480" w:firstLineChars="200"/>
        <w:jc w:val="left"/>
        <w:rPr>
          <w:rFonts w:hint="default" w:ascii="Times New Roman" w:hAnsi="Times New Roman" w:eastAsia="方正仿宋_GBK" w:cs="Times New Roman"/>
          <w:color w:val="333333"/>
          <w:kern w:val="0"/>
          <w:sz w:val="24"/>
          <w:szCs w:val="24"/>
          <w:highlight w:val="none"/>
        </w:rPr>
      </w:pPr>
      <w:r>
        <w:rPr>
          <w:rFonts w:hint="default" w:ascii="Times New Roman" w:hAnsi="Times New Roman" w:eastAsia="方正仿宋_GBK" w:cs="Times New Roman"/>
          <w:color w:val="333333"/>
          <w:kern w:val="0"/>
          <w:sz w:val="24"/>
          <w:szCs w:val="24"/>
          <w:highlight w:val="none"/>
        </w:rPr>
        <w:t>1.不同供应商的投标文件由同一单位或者个人编制；</w:t>
      </w:r>
    </w:p>
    <w:p>
      <w:pPr>
        <w:widowControl/>
        <w:shd w:val="clear" w:color="auto" w:fill="FFFFFF"/>
        <w:wordWrap w:val="0"/>
        <w:spacing w:after="0" w:line="570" w:lineRule="atLeast"/>
        <w:ind w:firstLine="480" w:firstLineChars="200"/>
        <w:jc w:val="left"/>
        <w:rPr>
          <w:rFonts w:hint="default" w:ascii="Times New Roman" w:hAnsi="Times New Roman" w:eastAsia="方正仿宋_GBK" w:cs="Times New Roman"/>
          <w:color w:val="333333"/>
          <w:kern w:val="0"/>
          <w:sz w:val="24"/>
          <w:szCs w:val="24"/>
          <w:highlight w:val="none"/>
        </w:rPr>
      </w:pPr>
      <w:r>
        <w:rPr>
          <w:rFonts w:hint="default" w:ascii="Times New Roman" w:hAnsi="Times New Roman" w:eastAsia="方正仿宋_GBK" w:cs="Times New Roman"/>
          <w:color w:val="333333"/>
          <w:kern w:val="0"/>
          <w:sz w:val="24"/>
          <w:szCs w:val="24"/>
          <w:highlight w:val="none"/>
        </w:rPr>
        <w:t>2.不同供应商委托同一单位或者个人办理投标事宜；</w:t>
      </w:r>
    </w:p>
    <w:p>
      <w:pPr>
        <w:widowControl/>
        <w:shd w:val="clear" w:color="auto" w:fill="FFFFFF"/>
        <w:wordWrap w:val="0"/>
        <w:spacing w:after="0" w:line="570" w:lineRule="atLeast"/>
        <w:ind w:firstLine="480" w:firstLineChars="200"/>
        <w:jc w:val="left"/>
        <w:rPr>
          <w:rFonts w:hint="default" w:ascii="Times New Roman" w:hAnsi="Times New Roman" w:eastAsia="方正仿宋_GBK" w:cs="Times New Roman"/>
          <w:color w:val="333333"/>
          <w:kern w:val="0"/>
          <w:sz w:val="24"/>
          <w:szCs w:val="24"/>
          <w:highlight w:val="none"/>
        </w:rPr>
      </w:pPr>
      <w:r>
        <w:rPr>
          <w:rFonts w:hint="default" w:ascii="Times New Roman" w:hAnsi="Times New Roman" w:eastAsia="方正仿宋_GBK" w:cs="Times New Roman"/>
          <w:color w:val="333333"/>
          <w:kern w:val="0"/>
          <w:sz w:val="24"/>
          <w:szCs w:val="24"/>
          <w:highlight w:val="none"/>
        </w:rPr>
        <w:t>3.不同供应商的投标文件载明的项目管理成员或者联系人员为同一人；</w:t>
      </w:r>
    </w:p>
    <w:p>
      <w:pPr>
        <w:widowControl/>
        <w:shd w:val="clear" w:color="auto" w:fill="FFFFFF"/>
        <w:wordWrap w:val="0"/>
        <w:spacing w:after="0" w:line="570" w:lineRule="atLeast"/>
        <w:ind w:firstLine="480" w:firstLineChars="200"/>
        <w:jc w:val="left"/>
        <w:rPr>
          <w:rFonts w:hint="default" w:ascii="Times New Roman" w:hAnsi="Times New Roman" w:eastAsia="方正仿宋_GBK" w:cs="Times New Roman"/>
          <w:color w:val="333333"/>
          <w:kern w:val="0"/>
          <w:sz w:val="24"/>
          <w:szCs w:val="24"/>
          <w:highlight w:val="none"/>
        </w:rPr>
      </w:pPr>
      <w:r>
        <w:rPr>
          <w:rFonts w:hint="default" w:ascii="Times New Roman" w:hAnsi="Times New Roman" w:eastAsia="方正仿宋_GBK" w:cs="Times New Roman"/>
          <w:color w:val="333333"/>
          <w:kern w:val="0"/>
          <w:sz w:val="24"/>
          <w:szCs w:val="24"/>
          <w:highlight w:val="none"/>
        </w:rPr>
        <w:t>4.不同供应商的投标文件异常一致或者投标报价呈规律性差异；</w:t>
      </w:r>
    </w:p>
    <w:p>
      <w:pPr>
        <w:widowControl/>
        <w:shd w:val="clear" w:color="auto" w:fill="FFFFFF"/>
        <w:wordWrap w:val="0"/>
        <w:spacing w:after="0" w:line="570" w:lineRule="atLeast"/>
        <w:ind w:firstLine="480" w:firstLineChars="200"/>
        <w:jc w:val="left"/>
        <w:rPr>
          <w:rFonts w:hint="default" w:ascii="Times New Roman" w:hAnsi="Times New Roman" w:eastAsia="方正仿宋_GBK" w:cs="Times New Roman"/>
          <w:color w:val="333333"/>
          <w:kern w:val="0"/>
          <w:sz w:val="24"/>
          <w:szCs w:val="24"/>
          <w:highlight w:val="none"/>
        </w:rPr>
      </w:pPr>
      <w:r>
        <w:rPr>
          <w:rFonts w:hint="default" w:ascii="Times New Roman" w:hAnsi="Times New Roman" w:eastAsia="方正仿宋_GBK" w:cs="Times New Roman"/>
          <w:color w:val="333333"/>
          <w:kern w:val="0"/>
          <w:sz w:val="24"/>
          <w:szCs w:val="24"/>
          <w:highlight w:val="none"/>
        </w:rPr>
        <w:t>5.不同供应商的投标文件相互混装；</w:t>
      </w:r>
    </w:p>
    <w:p>
      <w:pPr>
        <w:widowControl/>
        <w:shd w:val="clear" w:color="auto" w:fill="FFFFFF"/>
        <w:wordWrap w:val="0"/>
        <w:spacing w:after="0" w:line="570" w:lineRule="atLeast"/>
        <w:ind w:firstLine="480" w:firstLineChars="200"/>
        <w:jc w:val="left"/>
        <w:rPr>
          <w:rFonts w:hint="default" w:ascii="Times New Roman" w:hAnsi="Times New Roman" w:eastAsia="方正仿宋_GBK" w:cs="Times New Roman"/>
          <w:color w:val="333333"/>
          <w:kern w:val="0"/>
          <w:sz w:val="24"/>
          <w:szCs w:val="24"/>
          <w:highlight w:val="none"/>
        </w:rPr>
      </w:pPr>
      <w:r>
        <w:rPr>
          <w:rFonts w:hint="default" w:ascii="Times New Roman" w:hAnsi="Times New Roman" w:eastAsia="方正仿宋_GBK" w:cs="Times New Roman"/>
          <w:color w:val="333333"/>
          <w:kern w:val="0"/>
          <w:sz w:val="24"/>
          <w:szCs w:val="24"/>
          <w:highlight w:val="none"/>
        </w:rPr>
        <w:t>6.不同供应商的投标保证金从同一单位或者个人的账户转出；</w:t>
      </w:r>
    </w:p>
    <w:p>
      <w:pPr>
        <w:widowControl/>
        <w:shd w:val="clear" w:color="auto" w:fill="FFFFFF"/>
        <w:wordWrap w:val="0"/>
        <w:spacing w:after="0" w:line="570" w:lineRule="atLeast"/>
        <w:ind w:firstLine="480" w:firstLineChars="200"/>
        <w:jc w:val="left"/>
        <w:rPr>
          <w:rFonts w:hint="default" w:ascii="Times New Roman" w:hAnsi="Times New Roman" w:eastAsia="方正仿宋_GBK" w:cs="Times New Roman"/>
          <w:color w:val="333333"/>
          <w:kern w:val="0"/>
          <w:sz w:val="24"/>
          <w:szCs w:val="24"/>
          <w:highlight w:val="none"/>
        </w:rPr>
      </w:pPr>
      <w:r>
        <w:rPr>
          <w:rFonts w:hint="default" w:ascii="Times New Roman" w:hAnsi="Times New Roman" w:eastAsia="方正仿宋_GBK" w:cs="Times New Roman"/>
          <w:color w:val="333333"/>
          <w:kern w:val="0"/>
          <w:sz w:val="24"/>
          <w:szCs w:val="24"/>
          <w:highlight w:val="none"/>
        </w:rPr>
        <w:t>7.不同供应商的董事、监事、高管、单位负责人为同一人或者存在控股、管理关系的不同单位参加同一采购项目；</w:t>
      </w:r>
    </w:p>
    <w:p>
      <w:pPr>
        <w:widowControl/>
        <w:shd w:val="clear" w:color="auto" w:fill="FFFFFF"/>
        <w:wordWrap w:val="0"/>
        <w:spacing w:after="0" w:line="570" w:lineRule="atLeast"/>
        <w:ind w:firstLine="480" w:firstLineChars="200"/>
        <w:jc w:val="left"/>
        <w:rPr>
          <w:rFonts w:hint="default" w:ascii="Times New Roman" w:hAnsi="Times New Roman" w:eastAsia="方正仿宋_GBK" w:cs="Times New Roman"/>
          <w:color w:val="333333"/>
          <w:kern w:val="0"/>
          <w:sz w:val="24"/>
          <w:szCs w:val="24"/>
          <w:highlight w:val="none"/>
        </w:rPr>
      </w:pPr>
      <w:r>
        <w:rPr>
          <w:rFonts w:hint="default" w:ascii="Times New Roman" w:hAnsi="Times New Roman" w:eastAsia="方正仿宋_GBK" w:cs="Times New Roman"/>
          <w:color w:val="333333"/>
          <w:kern w:val="0"/>
          <w:sz w:val="24"/>
          <w:szCs w:val="24"/>
          <w:highlight w:val="none"/>
        </w:rPr>
        <w:t>8.供应商之间事先约定由某一特定供应商中标、成交；</w:t>
      </w:r>
    </w:p>
    <w:p>
      <w:pPr>
        <w:widowControl/>
        <w:shd w:val="clear" w:color="auto" w:fill="FFFFFF"/>
        <w:wordWrap w:val="0"/>
        <w:spacing w:after="0" w:line="570" w:lineRule="atLeast"/>
        <w:ind w:firstLine="480" w:firstLineChars="200"/>
        <w:jc w:val="left"/>
        <w:rPr>
          <w:rFonts w:hint="default" w:ascii="Times New Roman" w:hAnsi="Times New Roman" w:eastAsia="方正仿宋_GBK" w:cs="Times New Roman"/>
          <w:color w:val="333333"/>
          <w:kern w:val="0"/>
          <w:sz w:val="24"/>
          <w:szCs w:val="24"/>
          <w:highlight w:val="none"/>
        </w:rPr>
      </w:pPr>
      <w:r>
        <w:rPr>
          <w:rFonts w:hint="default" w:ascii="Times New Roman" w:hAnsi="Times New Roman" w:eastAsia="方正仿宋_GBK" w:cs="Times New Roman"/>
          <w:color w:val="333333"/>
          <w:kern w:val="0"/>
          <w:sz w:val="24"/>
          <w:szCs w:val="24"/>
          <w:highlight w:val="none"/>
        </w:rPr>
        <w:t>9.供应商之间商定部分供应商放弃参加采购活动或者放弃中标、成交；</w:t>
      </w:r>
    </w:p>
    <w:p>
      <w:pPr>
        <w:widowControl/>
        <w:shd w:val="clear" w:color="auto" w:fill="FFFFFF"/>
        <w:wordWrap w:val="0"/>
        <w:spacing w:after="0" w:line="570" w:lineRule="atLeast"/>
        <w:ind w:firstLine="480" w:firstLineChars="200"/>
        <w:jc w:val="left"/>
        <w:rPr>
          <w:rFonts w:hint="default" w:ascii="Times New Roman" w:hAnsi="Times New Roman" w:eastAsia="方正仿宋_GBK" w:cs="Times New Roman"/>
          <w:color w:val="333333"/>
          <w:kern w:val="0"/>
          <w:sz w:val="24"/>
          <w:szCs w:val="24"/>
          <w:highlight w:val="none"/>
        </w:rPr>
      </w:pPr>
      <w:r>
        <w:rPr>
          <w:rFonts w:hint="default" w:ascii="Times New Roman" w:hAnsi="Times New Roman" w:eastAsia="方正仿宋_GBK" w:cs="Times New Roman"/>
          <w:color w:val="333333"/>
          <w:kern w:val="0"/>
          <w:sz w:val="24"/>
          <w:szCs w:val="24"/>
          <w:highlight w:val="none"/>
        </w:rPr>
        <w:t>10.法律法规界定的其他围标串标行为。</w:t>
      </w:r>
    </w:p>
    <w:p>
      <w:pPr>
        <w:widowControl/>
        <w:shd w:val="clear" w:color="auto" w:fill="FFFFFF"/>
        <w:wordWrap w:val="0"/>
        <w:spacing w:after="0" w:line="570" w:lineRule="atLeast"/>
        <w:ind w:firstLine="480" w:firstLineChars="200"/>
        <w:jc w:val="left"/>
        <w:rPr>
          <w:rFonts w:hint="default" w:ascii="Times New Roman" w:hAnsi="Times New Roman" w:eastAsia="方正仿宋_GBK" w:cs="Times New Roman"/>
          <w:color w:val="333333"/>
          <w:kern w:val="0"/>
          <w:sz w:val="24"/>
          <w:szCs w:val="24"/>
          <w:highlight w:val="none"/>
        </w:rPr>
      </w:pPr>
      <w:r>
        <w:rPr>
          <w:rFonts w:hint="default" w:ascii="Times New Roman" w:hAnsi="Times New Roman" w:eastAsia="方正仿宋_GBK" w:cs="Times New Roman"/>
          <w:color w:val="333333"/>
          <w:kern w:val="0"/>
          <w:sz w:val="24"/>
          <w:szCs w:val="24"/>
          <w:highlight w:val="none"/>
        </w:rPr>
        <w:t>我公司承诺在本项目采购活动中，与采购人不存在关联关系，与其他投标单位不存在关联关系。如被查实在本项目采购活动中存在围标、串标的，本公司将承担法律责任，接受相应的法律法规处罚。</w:t>
      </w:r>
    </w:p>
    <w:p>
      <w:pPr>
        <w:widowControl/>
        <w:shd w:val="clear" w:color="auto" w:fill="FFFFFF"/>
        <w:wordWrap w:val="0"/>
        <w:spacing w:after="0" w:line="570" w:lineRule="atLeast"/>
        <w:ind w:firstLine="480" w:firstLineChars="200"/>
        <w:jc w:val="left"/>
        <w:rPr>
          <w:rFonts w:hint="default" w:ascii="Times New Roman" w:hAnsi="Times New Roman" w:eastAsia="方正仿宋_GBK" w:cs="Times New Roman"/>
          <w:color w:val="333333"/>
          <w:kern w:val="0"/>
          <w:sz w:val="24"/>
          <w:szCs w:val="24"/>
          <w:highlight w:val="none"/>
        </w:rPr>
      </w:pPr>
    </w:p>
    <w:p>
      <w:pPr>
        <w:widowControl/>
        <w:shd w:val="clear" w:color="auto" w:fill="FFFFFF"/>
        <w:wordWrap w:val="0"/>
        <w:spacing w:after="0" w:line="570" w:lineRule="atLeast"/>
        <w:ind w:firstLine="480" w:firstLineChars="200"/>
        <w:jc w:val="left"/>
        <w:rPr>
          <w:rFonts w:hint="default" w:ascii="Times New Roman" w:hAnsi="Times New Roman" w:eastAsia="方正仿宋_GBK" w:cs="Times New Roman"/>
          <w:color w:val="333333"/>
          <w:kern w:val="0"/>
          <w:sz w:val="24"/>
          <w:szCs w:val="24"/>
          <w:highlight w:val="none"/>
        </w:rPr>
      </w:pPr>
      <w:r>
        <w:rPr>
          <w:rFonts w:hint="default" w:ascii="Times New Roman" w:hAnsi="Times New Roman" w:eastAsia="方正仿宋_GBK" w:cs="Times New Roman"/>
          <w:color w:val="333333"/>
          <w:kern w:val="0"/>
          <w:sz w:val="24"/>
          <w:szCs w:val="24"/>
          <w:highlight w:val="none"/>
        </w:rPr>
        <w:t>投标人法人代表或委托代理人（承诺人） ：</w:t>
      </w:r>
    </w:p>
    <w:p>
      <w:pPr>
        <w:widowControl/>
        <w:shd w:val="clear" w:color="auto" w:fill="FFFFFF"/>
        <w:wordWrap w:val="0"/>
        <w:spacing w:after="0" w:line="570" w:lineRule="atLeast"/>
        <w:ind w:firstLine="480" w:firstLineChars="200"/>
        <w:jc w:val="left"/>
        <w:rPr>
          <w:rFonts w:hint="default" w:ascii="Times New Roman" w:hAnsi="Times New Roman" w:eastAsia="方正仿宋_GBK" w:cs="Times New Roman"/>
          <w:color w:val="333333"/>
          <w:kern w:val="0"/>
          <w:sz w:val="24"/>
          <w:szCs w:val="24"/>
          <w:highlight w:val="none"/>
        </w:rPr>
      </w:pPr>
      <w:r>
        <w:rPr>
          <w:rFonts w:hint="default" w:ascii="Times New Roman" w:hAnsi="Times New Roman" w:eastAsia="方正仿宋_GBK" w:cs="Times New Roman"/>
          <w:color w:val="333333"/>
          <w:kern w:val="0"/>
          <w:sz w:val="24"/>
          <w:szCs w:val="24"/>
          <w:highlight w:val="none"/>
        </w:rPr>
        <w:t xml:space="preserve">投标人：（公章）  </w:t>
      </w:r>
    </w:p>
    <w:p>
      <w:pPr>
        <w:widowControl/>
        <w:shd w:val="clear" w:color="auto" w:fill="FFFFFF"/>
        <w:wordWrap w:val="0"/>
        <w:spacing w:after="0" w:line="570" w:lineRule="atLeast"/>
        <w:ind w:firstLine="480" w:firstLineChars="200"/>
        <w:jc w:val="left"/>
      </w:pPr>
      <w:r>
        <w:rPr>
          <w:rFonts w:hint="default" w:ascii="Times New Roman" w:hAnsi="Times New Roman" w:eastAsia="方正仿宋_GBK" w:cs="Times New Roman"/>
          <w:color w:val="333333"/>
          <w:kern w:val="0"/>
          <w:sz w:val="24"/>
          <w:szCs w:val="24"/>
          <w:highlight w:val="none"/>
        </w:rPr>
        <w:t>日期：   年    月    日</w:t>
      </w:r>
      <w:bookmarkStart w:id="3" w:name="_GoBack"/>
      <w:bookmarkEnd w:id="3"/>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CBAA790"/>
    <w:multiLevelType w:val="singleLevel"/>
    <w:tmpl w:val="8CBAA790"/>
    <w:lvl w:ilvl="0" w:tentative="0">
      <w:start w:val="1"/>
      <w:numFmt w:val="decimal"/>
      <w:suff w:val="nothing"/>
      <w:lvlText w:val="%1、"/>
      <w:lvlJc w:val="left"/>
    </w:lvl>
  </w:abstractNum>
  <w:abstractNum w:abstractNumId="1">
    <w:nsid w:val="BCA1D27D"/>
    <w:multiLevelType w:val="singleLevel"/>
    <w:tmpl w:val="BCA1D27D"/>
    <w:lvl w:ilvl="0" w:tentative="0">
      <w:start w:val="1"/>
      <w:numFmt w:val="decimal"/>
      <w:suff w:val="nothing"/>
      <w:lvlText w:val="%1、"/>
      <w:lvlJc w:val="left"/>
    </w:lvl>
  </w:abstractNum>
  <w:abstractNum w:abstractNumId="2">
    <w:nsid w:val="5DA1E5F6"/>
    <w:multiLevelType w:val="singleLevel"/>
    <w:tmpl w:val="5DA1E5F6"/>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4A412C"/>
    <w:rsid w:val="0D29622E"/>
    <w:rsid w:val="483515BB"/>
    <w:rsid w:val="4E6628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Body Text"/>
    <w:basedOn w:val="1"/>
    <w:next w:val="1"/>
    <w:qFormat/>
    <w:uiPriority w:val="0"/>
    <w:rPr>
      <w:rFonts w:ascii="Times New Roman" w:hAnsi="Times New Roman" w:eastAsia="宋体" w:cs="Times New Roman"/>
      <w:szCs w:val="22"/>
    </w:rPr>
  </w:style>
  <w:style w:type="paragraph" w:styleId="3">
    <w:name w:val="Normal (Web)"/>
    <w:basedOn w:val="1"/>
    <w:qFormat/>
    <w:uiPriority w:val="0"/>
    <w:pPr>
      <w:spacing w:beforeAutospacing="1" w:after="0" w:afterAutospacing="1"/>
      <w:jc w:val="left"/>
    </w:pPr>
    <w:rPr>
      <w:rFonts w:cs="Times New Roman"/>
      <w:kern w:val="0"/>
      <w:sz w:val="24"/>
    </w:rPr>
  </w:style>
  <w:style w:type="paragraph" w:styleId="4">
    <w:name w:val="Body Text First Indent"/>
    <w:basedOn w:val="2"/>
    <w:next w:val="1"/>
    <w:qFormat/>
    <w:uiPriority w:val="0"/>
    <w:pPr>
      <w:spacing w:line="360" w:lineRule="auto"/>
      <w:ind w:firstLine="420"/>
    </w:pPr>
    <w:rPr>
      <w:rFonts w:ascii="宋体" w:hAnsi="宋体"/>
      <w:sz w:val="24"/>
    </w:rPr>
  </w:style>
  <w:style w:type="table" w:styleId="6">
    <w:name w:val="Table Grid"/>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2026-07-01T01:03:09Z</dcterms:created>
  <dc:creator>OS</dc:creator>
  <cp:lastModifiedBy>們泊冬吴@^_^</cp:lastModifiedBy>
  <dcterms:modified xsi:type="dcterms:W3CDTF">2026-07-01T01:07:51Z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