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70" w:lineRule="atLeast"/>
        <w:jc w:val="both"/>
        <w:rPr>
          <w:rFonts w:hint="default" w:ascii="Times New Roman" w:hAnsi="Times New Roman" w:eastAsia="方正小标宋_GBK" w:cs="Times New Roman"/>
          <w:color w:val="333333"/>
          <w:kern w:val="0"/>
          <w:sz w:val="32"/>
          <w:szCs w:val="32"/>
          <w:highlight w:val="none"/>
          <w:lang w:val="en-US" w:eastAsia="zh-CN"/>
        </w:rPr>
      </w:pPr>
      <w:r>
        <w:rPr>
          <w:rFonts w:hint="default" w:ascii="Times New Roman" w:hAnsi="Times New Roman" w:eastAsia="方正小标宋_GBK" w:cs="Times New Roman"/>
          <w:color w:val="333333"/>
          <w:kern w:val="0"/>
          <w:sz w:val="32"/>
          <w:szCs w:val="32"/>
          <w:highlight w:val="none"/>
          <w:lang w:val="en-US" w:eastAsia="zh-CN"/>
        </w:rPr>
        <w:t>附件：</w:t>
      </w:r>
    </w:p>
    <w:p>
      <w:pPr>
        <w:pStyle w:val="3"/>
        <w:spacing w:after="0" w:line="570" w:lineRule="atLeast"/>
        <w:rPr>
          <w:rFonts w:hint="default" w:ascii="Times New Roman" w:hAnsi="Times New Roman" w:eastAsia="方正仿宋_GBK" w:cs="Times New Roman"/>
          <w:sz w:val="28"/>
          <w:szCs w:val="28"/>
          <w:highlight w:val="none"/>
          <w:lang w:val="en-US" w:eastAsia="zh-CN"/>
          <w14:ligatures w14:val="standardContextual"/>
        </w:rPr>
      </w:pPr>
      <w:r>
        <w:rPr>
          <w:rFonts w:hint="eastAsia" w:eastAsia="方正黑体_GBK" w:cs="Times New Roman"/>
          <w:kern w:val="2"/>
          <w:sz w:val="28"/>
          <w:szCs w:val="28"/>
          <w:highlight w:val="none"/>
          <w:lang w:val="en-US" w:eastAsia="zh-CN" w:bidi="ar-SA"/>
          <w14:ligatures w14:val="standardContextual"/>
        </w:rPr>
        <w:t>一、</w:t>
      </w:r>
      <w:r>
        <w:rPr>
          <w:rFonts w:hint="default" w:ascii="Times New Roman" w:hAnsi="Times New Roman" w:eastAsia="方正黑体_GBK" w:cs="Times New Roman"/>
          <w:kern w:val="2"/>
          <w:sz w:val="28"/>
          <w:szCs w:val="28"/>
          <w:highlight w:val="none"/>
          <w:lang w:val="en-US" w:eastAsia="zh-CN" w:bidi="ar-SA"/>
          <w14:ligatures w14:val="standardContextual"/>
        </w:rPr>
        <w:t>项目名称：</w:t>
      </w:r>
      <w:r>
        <w:rPr>
          <w:rFonts w:hint="default" w:ascii="Times New Roman" w:hAnsi="Times New Roman" w:eastAsia="方正仿宋_GBK" w:cs="Times New Roman"/>
          <w:sz w:val="28"/>
          <w:szCs w:val="28"/>
          <w:highlight w:val="none"/>
          <w:lang w:val="en-US" w:eastAsia="zh-CN"/>
          <w14:ligatures w14:val="standardContextual"/>
        </w:rPr>
        <w:t>遴选外送检验服务机构采购项目。</w:t>
      </w:r>
    </w:p>
    <w:p>
      <w:pPr>
        <w:pStyle w:val="3"/>
        <w:spacing w:after="0" w:line="570" w:lineRule="atLeast"/>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eastAsia="方正黑体_GBK" w:cs="Times New Roman"/>
          <w:kern w:val="2"/>
          <w:sz w:val="28"/>
          <w:szCs w:val="28"/>
          <w:highlight w:val="none"/>
          <w:lang w:val="en-US" w:eastAsia="zh-CN" w:bidi="ar-SA"/>
          <w14:ligatures w14:val="standardContextual"/>
        </w:rPr>
        <w:t>二、</w:t>
      </w:r>
      <w:r>
        <w:rPr>
          <w:rFonts w:hint="default" w:ascii="Times New Roman" w:hAnsi="Times New Roman" w:eastAsia="方正黑体_GBK" w:cs="Times New Roman"/>
          <w:kern w:val="2"/>
          <w:sz w:val="28"/>
          <w:szCs w:val="28"/>
          <w:highlight w:val="none"/>
          <w:lang w:val="en-US" w:eastAsia="zh-CN" w:bidi="ar-SA"/>
          <w14:ligatures w14:val="standardContextual"/>
        </w:rPr>
        <w:t>最高限价：</w:t>
      </w:r>
      <w:r>
        <w:rPr>
          <w:rFonts w:ascii="Times New Roman" w:hAnsi="Times New Roman" w:eastAsia="方正仿宋_GBK" w:cs="Times New Roman"/>
          <w:sz w:val="28"/>
          <w:szCs w:val="28"/>
          <w:highlight w:val="none"/>
          <w14:ligatures w14:val="standardContextual"/>
        </w:rPr>
        <w:t>9.5</w:t>
      </w:r>
      <w:r>
        <w:rPr>
          <w:rFonts w:hint="default" w:ascii="Times New Roman" w:hAnsi="Times New Roman" w:eastAsia="方正仿宋_GBK" w:cs="Times New Roman"/>
          <w:kern w:val="2"/>
          <w:sz w:val="28"/>
          <w:szCs w:val="28"/>
          <w:highlight w:val="none"/>
          <w:lang w:val="en-US" w:eastAsia="zh-CN" w:bidi="ar-SA"/>
          <w14:ligatures w14:val="standardContextual"/>
        </w:rPr>
        <w:t>万元</w:t>
      </w:r>
      <w:r>
        <w:rPr>
          <w:rFonts w:hint="eastAsia" w:eastAsia="方正仿宋_GBK" w:cs="Times New Roman"/>
          <w:kern w:val="2"/>
          <w:sz w:val="28"/>
          <w:szCs w:val="28"/>
          <w:highlight w:val="none"/>
          <w:lang w:val="en-US" w:eastAsia="zh-CN" w:bidi="ar-SA"/>
          <w14:ligatures w14:val="standardContextual"/>
        </w:rPr>
        <w:t>/年，一采三年；</w:t>
      </w:r>
      <w:r>
        <w:rPr>
          <w:rFonts w:hint="eastAsia" w:ascii="Times New Roman" w:hAnsi="Times New Roman" w:eastAsia="方正仿宋_GBK" w:cs="Times New Roman"/>
          <w:sz w:val="28"/>
          <w:szCs w:val="28"/>
          <w:highlight w:val="none"/>
          <w:lang w:val="en-US" w:eastAsia="zh-CN"/>
          <w14:ligatures w14:val="standardContextual"/>
        </w:rPr>
        <w:t>单价最高限价详见服务清单,</w:t>
      </w:r>
      <w:r>
        <w:rPr>
          <w:rFonts w:hint="eastAsia" w:eastAsia="方正仿宋_GBK" w:cs="Times New Roman"/>
          <w:kern w:val="2"/>
          <w:sz w:val="28"/>
          <w:szCs w:val="28"/>
          <w:highlight w:val="none"/>
          <w:lang w:val="en-US" w:eastAsia="zh-CN" w:bidi="ar-SA"/>
          <w14:ligatures w14:val="standardContextual"/>
        </w:rPr>
        <w:t>超过限价的报价其响应文件作无效处理</w:t>
      </w:r>
      <w:r>
        <w:rPr>
          <w:rFonts w:hint="default" w:ascii="Times New Roman" w:hAnsi="Times New Roman" w:eastAsia="方正仿宋_GBK" w:cs="Times New Roman"/>
          <w:kern w:val="2"/>
          <w:sz w:val="28"/>
          <w:szCs w:val="28"/>
          <w:highlight w:val="none"/>
          <w:lang w:val="en-US" w:eastAsia="zh-CN" w:bidi="ar-SA"/>
          <w14:ligatures w14:val="standardContextual"/>
        </w:rPr>
        <w:t>。</w:t>
      </w:r>
    </w:p>
    <w:p>
      <w:pPr>
        <w:pStyle w:val="3"/>
        <w:spacing w:after="0" w:line="570" w:lineRule="atLeast"/>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ascii="仿宋" w:hAnsi="仿宋" w:eastAsia="仿宋" w:cs="宋体"/>
          <w:b/>
          <w:bCs/>
          <w:color w:val="auto"/>
          <w:kern w:val="0"/>
          <w:sz w:val="24"/>
          <w:highlight w:val="none"/>
        </w:rPr>
        <w:t>★</w:t>
      </w:r>
      <w:r>
        <w:rPr>
          <w:rFonts w:hint="eastAsia" w:eastAsia="方正黑体_GBK" w:cs="Times New Roman"/>
          <w:kern w:val="2"/>
          <w:sz w:val="28"/>
          <w:szCs w:val="28"/>
          <w:highlight w:val="none"/>
          <w:lang w:val="en-US" w:eastAsia="zh-CN" w:bidi="ar-SA"/>
          <w14:ligatures w14:val="standardContextual"/>
        </w:rPr>
        <w:t>三、</w:t>
      </w:r>
      <w:r>
        <w:rPr>
          <w:rFonts w:hint="default" w:ascii="Times New Roman" w:hAnsi="Times New Roman" w:eastAsia="方正黑体_GBK" w:cs="Times New Roman"/>
          <w:kern w:val="2"/>
          <w:sz w:val="28"/>
          <w:szCs w:val="28"/>
          <w:highlight w:val="none"/>
          <w:lang w:val="en-US" w:eastAsia="zh-CN" w:bidi="ar-SA"/>
          <w14:ligatures w14:val="standardContextual"/>
        </w:rPr>
        <w:t>相关要求：</w:t>
      </w:r>
    </w:p>
    <w:p>
      <w:pPr>
        <w:pStyle w:val="3"/>
        <w:spacing w:after="0" w:line="560" w:lineRule="exact"/>
        <w:rPr>
          <w:rFonts w:eastAsia="方正仿宋_GBK"/>
          <w:sz w:val="28"/>
          <w:szCs w:val="28"/>
          <w:highlight w:val="none"/>
          <w14:ligatures w14:val="standardContextual"/>
        </w:rPr>
      </w:pPr>
      <w:r>
        <w:rPr>
          <w:rFonts w:eastAsia="方正仿宋_GBK"/>
          <w:sz w:val="28"/>
          <w:szCs w:val="28"/>
          <w:highlight w:val="none"/>
          <w14:ligatures w14:val="standardContextual"/>
        </w:rPr>
        <w:t>（一）服务清单：</w:t>
      </w:r>
    </w:p>
    <w:tbl>
      <w:tblPr>
        <w:tblStyle w:val="4"/>
        <w:tblW w:w="8793" w:type="dxa"/>
        <w:jc w:val="center"/>
        <w:tblInd w:w="0" w:type="dxa"/>
        <w:tblLayout w:type="fixed"/>
        <w:tblCellMar>
          <w:top w:w="0" w:type="dxa"/>
          <w:left w:w="108" w:type="dxa"/>
          <w:bottom w:w="0" w:type="dxa"/>
          <w:right w:w="108" w:type="dxa"/>
        </w:tblCellMar>
      </w:tblPr>
      <w:tblGrid>
        <w:gridCol w:w="1636"/>
        <w:gridCol w:w="5288"/>
        <w:gridCol w:w="1869"/>
      </w:tblGrid>
      <w:tr>
        <w:tblPrEx>
          <w:tblLayout w:type="fixed"/>
          <w:tblCellMar>
            <w:top w:w="0" w:type="dxa"/>
            <w:left w:w="108" w:type="dxa"/>
            <w:bottom w:w="0" w:type="dxa"/>
            <w:right w:w="108" w:type="dxa"/>
          </w:tblCellMar>
        </w:tblPrEx>
        <w:trPr>
          <w:trHeight w:val="708" w:hRule="atLeast"/>
          <w:jc w:val="center"/>
        </w:trPr>
        <w:tc>
          <w:tcPr>
            <w:tcW w:w="16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方正仿宋_GBK" w:cs="Times New Roman"/>
                <w:b/>
                <w:bCs/>
                <w:color w:val="000000"/>
                <w:kern w:val="0"/>
                <w:sz w:val="28"/>
                <w:szCs w:val="28"/>
                <w:highlight w:val="none"/>
                <w:lang w:bidi="ar"/>
              </w:rPr>
            </w:pPr>
            <w:r>
              <w:rPr>
                <w:rFonts w:ascii="Times New Roman" w:hAnsi="Times New Roman" w:eastAsia="方正仿宋_GBK" w:cs="Times New Roman"/>
                <w:b/>
                <w:bCs/>
                <w:color w:val="000000"/>
                <w:kern w:val="0"/>
                <w:sz w:val="28"/>
                <w:szCs w:val="28"/>
                <w:highlight w:val="none"/>
                <w:lang w:bidi="ar"/>
              </w:rPr>
              <w:t>编号</w:t>
            </w:r>
          </w:p>
        </w:tc>
        <w:tc>
          <w:tcPr>
            <w:tcW w:w="52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方正仿宋_GBK" w:cs="Times New Roman"/>
                <w:b/>
                <w:bCs/>
                <w:color w:val="000000"/>
                <w:kern w:val="0"/>
                <w:sz w:val="28"/>
                <w:szCs w:val="28"/>
                <w:highlight w:val="none"/>
                <w:lang w:bidi="ar"/>
              </w:rPr>
            </w:pPr>
            <w:r>
              <w:rPr>
                <w:rFonts w:ascii="Times New Roman" w:hAnsi="Times New Roman" w:eastAsia="方正仿宋_GBK" w:cs="Times New Roman"/>
                <w:b/>
                <w:bCs/>
                <w:color w:val="000000"/>
                <w:kern w:val="0"/>
                <w:sz w:val="28"/>
                <w:szCs w:val="28"/>
                <w:highlight w:val="none"/>
                <w:lang w:bidi="ar"/>
              </w:rPr>
              <w:t>项目清单</w:t>
            </w:r>
          </w:p>
        </w:tc>
        <w:tc>
          <w:tcPr>
            <w:tcW w:w="1869" w:type="dxa"/>
            <w:tcBorders>
              <w:top w:val="single" w:color="000000" w:sz="4" w:space="0"/>
              <w:left w:val="single" w:color="000000" w:sz="4" w:space="0"/>
              <w:bottom w:val="single" w:color="000000" w:sz="4" w:space="0"/>
              <w:right w:val="single" w:color="000000" w:sz="4" w:space="0"/>
            </w:tcBorders>
            <w:noWrap/>
            <w:vAlign w:val="center"/>
          </w:tcPr>
          <w:p>
            <w:pPr>
              <w:widowControl/>
              <w:tabs>
                <w:tab w:val="left" w:pos="592"/>
              </w:tabs>
              <w:jc w:val="center"/>
              <w:textAlignment w:val="center"/>
              <w:rPr>
                <w:rFonts w:ascii="Times New Roman" w:hAnsi="Times New Roman" w:eastAsia="方正仿宋_GBK" w:cs="Times New Roman"/>
                <w:b/>
                <w:bCs/>
                <w:color w:val="000000"/>
                <w:sz w:val="28"/>
                <w:szCs w:val="28"/>
                <w:highlight w:val="none"/>
              </w:rPr>
            </w:pPr>
            <w:r>
              <w:rPr>
                <w:rFonts w:ascii="Times New Roman" w:hAnsi="Times New Roman" w:eastAsia="方正仿宋_GBK" w:cs="Times New Roman"/>
                <w:b/>
                <w:bCs/>
                <w:color w:val="000000"/>
                <w:sz w:val="28"/>
                <w:szCs w:val="28"/>
                <w:highlight w:val="none"/>
              </w:rPr>
              <w:t>单价最高限价（元）</w:t>
            </w:r>
          </w:p>
        </w:tc>
      </w:tr>
      <w:tr>
        <w:tblPrEx>
          <w:tblLayout w:type="fixed"/>
          <w:tblCellMar>
            <w:top w:w="0" w:type="dxa"/>
            <w:left w:w="108" w:type="dxa"/>
            <w:bottom w:w="0" w:type="dxa"/>
            <w:right w:w="108" w:type="dxa"/>
          </w:tblCellMar>
        </w:tblPrEx>
        <w:trPr>
          <w:trHeight w:val="567" w:hRule="exact"/>
          <w:jc w:val="center"/>
        </w:trPr>
        <w:tc>
          <w:tcPr>
            <w:tcW w:w="1636"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1</w:t>
            </w:r>
          </w:p>
        </w:tc>
        <w:tc>
          <w:tcPr>
            <w:tcW w:w="528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常见遗传病基因致病变异检测</w:t>
            </w:r>
          </w:p>
        </w:tc>
        <w:tc>
          <w:tcPr>
            <w:tcW w:w="1869" w:type="dxa"/>
            <w:tcBorders>
              <w:top w:val="single" w:color="000000" w:sz="4" w:space="0"/>
              <w:left w:val="single" w:color="000000" w:sz="4" w:space="0"/>
              <w:bottom w:val="single" w:color="000000" w:sz="4" w:space="0"/>
              <w:right w:val="single" w:color="000000" w:sz="4" w:space="0"/>
            </w:tcBorders>
            <w:noWrap/>
            <w:vAlign w:val="center"/>
          </w:tcPr>
          <w:p>
            <w:pPr>
              <w:widowControl/>
              <w:spacing w:line="480" w:lineRule="auto"/>
              <w:jc w:val="center"/>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sz w:val="28"/>
                <w:szCs w:val="28"/>
                <w:highlight w:val="none"/>
              </w:rPr>
              <w:t>1800</w:t>
            </w:r>
          </w:p>
        </w:tc>
      </w:tr>
      <w:tr>
        <w:tblPrEx>
          <w:tblLayout w:type="fixed"/>
          <w:tblCellMar>
            <w:top w:w="0" w:type="dxa"/>
            <w:left w:w="108" w:type="dxa"/>
            <w:bottom w:w="0" w:type="dxa"/>
            <w:right w:w="108" w:type="dxa"/>
          </w:tblCellMar>
        </w:tblPrEx>
        <w:trPr>
          <w:trHeight w:val="567" w:hRule="exact"/>
          <w:jc w:val="center"/>
        </w:trPr>
        <w:tc>
          <w:tcPr>
            <w:tcW w:w="1636"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2</w:t>
            </w:r>
          </w:p>
        </w:tc>
        <w:tc>
          <w:tcPr>
            <w:tcW w:w="528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NGS染色体异常检测（流产组织）</w:t>
            </w:r>
          </w:p>
        </w:tc>
        <w:tc>
          <w:tcPr>
            <w:tcW w:w="1869" w:type="dxa"/>
            <w:tcBorders>
              <w:top w:val="single" w:color="000000" w:sz="4" w:space="0"/>
              <w:left w:val="single" w:color="000000" w:sz="4" w:space="0"/>
              <w:bottom w:val="single" w:color="000000" w:sz="4" w:space="0"/>
              <w:right w:val="single" w:color="000000" w:sz="4" w:space="0"/>
            </w:tcBorders>
            <w:noWrap/>
            <w:vAlign w:val="center"/>
          </w:tcPr>
          <w:p>
            <w:pPr>
              <w:widowControl/>
              <w:spacing w:line="480" w:lineRule="auto"/>
              <w:jc w:val="center"/>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sz w:val="28"/>
                <w:szCs w:val="28"/>
                <w:highlight w:val="none"/>
              </w:rPr>
              <w:t>3000</w:t>
            </w:r>
          </w:p>
        </w:tc>
      </w:tr>
      <w:tr>
        <w:tblPrEx>
          <w:tblLayout w:type="fixed"/>
          <w:tblCellMar>
            <w:top w:w="0" w:type="dxa"/>
            <w:left w:w="108" w:type="dxa"/>
            <w:bottom w:w="0" w:type="dxa"/>
            <w:right w:w="108" w:type="dxa"/>
          </w:tblCellMar>
        </w:tblPrEx>
        <w:trPr>
          <w:trHeight w:val="587" w:hRule="exact"/>
          <w:jc w:val="center"/>
        </w:trPr>
        <w:tc>
          <w:tcPr>
            <w:tcW w:w="1636"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default"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3</w:t>
            </w:r>
          </w:p>
        </w:tc>
        <w:tc>
          <w:tcPr>
            <w:tcW w:w="528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黄疸常见遗传病基因检测</w:t>
            </w:r>
          </w:p>
        </w:tc>
        <w:tc>
          <w:tcPr>
            <w:tcW w:w="1869"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sz w:val="28"/>
                <w:szCs w:val="28"/>
                <w:highlight w:val="none"/>
              </w:rPr>
              <w:t>1800</w:t>
            </w:r>
          </w:p>
        </w:tc>
      </w:tr>
      <w:tr>
        <w:tblPrEx>
          <w:tblLayout w:type="fixed"/>
          <w:tblCellMar>
            <w:top w:w="0" w:type="dxa"/>
            <w:left w:w="108" w:type="dxa"/>
            <w:bottom w:w="0" w:type="dxa"/>
            <w:right w:w="108" w:type="dxa"/>
          </w:tblCellMar>
        </w:tblPrEx>
        <w:trPr>
          <w:trHeight w:val="567" w:hRule="exact"/>
          <w:jc w:val="center"/>
        </w:trPr>
        <w:tc>
          <w:tcPr>
            <w:tcW w:w="1636"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default"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4</w:t>
            </w:r>
          </w:p>
        </w:tc>
        <w:tc>
          <w:tcPr>
            <w:tcW w:w="528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脊髓性肌萎缩症（SMA）基因检测</w:t>
            </w:r>
          </w:p>
        </w:tc>
        <w:tc>
          <w:tcPr>
            <w:tcW w:w="1869"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sz w:val="28"/>
                <w:szCs w:val="28"/>
                <w:highlight w:val="none"/>
              </w:rPr>
              <w:t>350</w:t>
            </w:r>
          </w:p>
        </w:tc>
      </w:tr>
      <w:tr>
        <w:tblPrEx>
          <w:tblLayout w:type="fixed"/>
          <w:tblCellMar>
            <w:top w:w="0" w:type="dxa"/>
            <w:left w:w="108" w:type="dxa"/>
            <w:bottom w:w="0" w:type="dxa"/>
            <w:right w:w="108" w:type="dxa"/>
          </w:tblCellMar>
        </w:tblPrEx>
        <w:trPr>
          <w:trHeight w:val="567" w:hRule="exact"/>
          <w:jc w:val="center"/>
        </w:trPr>
        <w:tc>
          <w:tcPr>
            <w:tcW w:w="1636"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default"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5</w:t>
            </w:r>
          </w:p>
        </w:tc>
        <w:tc>
          <w:tcPr>
            <w:tcW w:w="528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单基因遗传病携带者筛查</w:t>
            </w:r>
          </w:p>
        </w:tc>
        <w:tc>
          <w:tcPr>
            <w:tcW w:w="1869"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sz w:val="28"/>
                <w:szCs w:val="28"/>
                <w:highlight w:val="none"/>
              </w:rPr>
              <w:t>4800</w:t>
            </w:r>
          </w:p>
        </w:tc>
      </w:tr>
      <w:tr>
        <w:tblPrEx>
          <w:tblLayout w:type="fixed"/>
          <w:tblCellMar>
            <w:top w:w="0" w:type="dxa"/>
            <w:left w:w="108" w:type="dxa"/>
            <w:bottom w:w="0" w:type="dxa"/>
            <w:right w:w="108" w:type="dxa"/>
          </w:tblCellMar>
        </w:tblPrEx>
        <w:trPr>
          <w:trHeight w:val="567" w:hRule="exact"/>
          <w:jc w:val="center"/>
        </w:trPr>
        <w:tc>
          <w:tcPr>
            <w:tcW w:w="1636"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default"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6</w:t>
            </w:r>
          </w:p>
        </w:tc>
        <w:tc>
          <w:tcPr>
            <w:tcW w:w="528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TORCH病原体核酸检测</w:t>
            </w:r>
          </w:p>
        </w:tc>
        <w:tc>
          <w:tcPr>
            <w:tcW w:w="1869" w:type="dxa"/>
            <w:tcBorders>
              <w:top w:val="single" w:color="000000" w:sz="4" w:space="0"/>
              <w:left w:val="single" w:color="000000" w:sz="4" w:space="0"/>
              <w:bottom w:val="single" w:color="000000" w:sz="4" w:space="0"/>
              <w:right w:val="single" w:color="000000" w:sz="4" w:space="0"/>
            </w:tcBorders>
            <w:vAlign w:val="center"/>
          </w:tcPr>
          <w:p>
            <w:pPr>
              <w:spacing w:line="480" w:lineRule="auto"/>
              <w:ind w:firstLine="560" w:firstLineChars="200"/>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sz w:val="28"/>
                <w:szCs w:val="28"/>
                <w:highlight w:val="none"/>
              </w:rPr>
              <w:t>72/类</w:t>
            </w:r>
          </w:p>
        </w:tc>
      </w:tr>
      <w:tr>
        <w:tblPrEx>
          <w:tblLayout w:type="fixed"/>
          <w:tblCellMar>
            <w:top w:w="0" w:type="dxa"/>
            <w:left w:w="108" w:type="dxa"/>
            <w:bottom w:w="0" w:type="dxa"/>
            <w:right w:w="108" w:type="dxa"/>
          </w:tblCellMar>
        </w:tblPrEx>
        <w:trPr>
          <w:trHeight w:val="567" w:hRule="exact"/>
          <w:jc w:val="center"/>
        </w:trPr>
        <w:tc>
          <w:tcPr>
            <w:tcW w:w="1636"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default"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7</w:t>
            </w:r>
          </w:p>
        </w:tc>
        <w:tc>
          <w:tcPr>
            <w:tcW w:w="528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遗传代谢病基因变异检测</w:t>
            </w:r>
          </w:p>
        </w:tc>
        <w:tc>
          <w:tcPr>
            <w:tcW w:w="1869"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sz w:val="28"/>
                <w:szCs w:val="28"/>
                <w:highlight w:val="none"/>
              </w:rPr>
              <w:t>3960</w:t>
            </w:r>
          </w:p>
        </w:tc>
      </w:tr>
      <w:tr>
        <w:tblPrEx>
          <w:tblLayout w:type="fixed"/>
          <w:tblCellMar>
            <w:top w:w="0" w:type="dxa"/>
            <w:left w:w="108" w:type="dxa"/>
            <w:bottom w:w="0" w:type="dxa"/>
            <w:right w:w="108" w:type="dxa"/>
          </w:tblCellMar>
        </w:tblPrEx>
        <w:trPr>
          <w:trHeight w:val="567" w:hRule="exact"/>
          <w:jc w:val="center"/>
        </w:trPr>
        <w:tc>
          <w:tcPr>
            <w:tcW w:w="1636"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default"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8</w:t>
            </w:r>
          </w:p>
        </w:tc>
        <w:tc>
          <w:tcPr>
            <w:tcW w:w="528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矮小症基因检测</w:t>
            </w:r>
          </w:p>
        </w:tc>
        <w:tc>
          <w:tcPr>
            <w:tcW w:w="1869" w:type="dxa"/>
            <w:tcBorders>
              <w:top w:val="single" w:color="000000" w:sz="4" w:space="0"/>
              <w:left w:val="single" w:color="000000" w:sz="4" w:space="0"/>
              <w:bottom w:val="single" w:color="000000" w:sz="4" w:space="0"/>
              <w:right w:val="single" w:color="000000" w:sz="4" w:space="0"/>
            </w:tcBorders>
            <w:vAlign w:val="center"/>
          </w:tcPr>
          <w:p>
            <w:pPr>
              <w:spacing w:line="480" w:lineRule="auto"/>
              <w:ind w:firstLine="560" w:firstLineChars="200"/>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sz w:val="28"/>
                <w:szCs w:val="28"/>
                <w:highlight w:val="none"/>
              </w:rPr>
              <w:t>3600</w:t>
            </w:r>
          </w:p>
        </w:tc>
      </w:tr>
      <w:tr>
        <w:tblPrEx>
          <w:tblLayout w:type="fixed"/>
          <w:tblCellMar>
            <w:top w:w="0" w:type="dxa"/>
            <w:left w:w="108" w:type="dxa"/>
            <w:bottom w:w="0" w:type="dxa"/>
            <w:right w:w="108" w:type="dxa"/>
          </w:tblCellMar>
        </w:tblPrEx>
        <w:trPr>
          <w:trHeight w:val="567" w:hRule="exact"/>
          <w:jc w:val="center"/>
        </w:trPr>
        <w:tc>
          <w:tcPr>
            <w:tcW w:w="1636"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default"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9</w:t>
            </w:r>
          </w:p>
        </w:tc>
        <w:tc>
          <w:tcPr>
            <w:tcW w:w="528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智力障碍基因检测</w:t>
            </w:r>
          </w:p>
        </w:tc>
        <w:tc>
          <w:tcPr>
            <w:tcW w:w="1869"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sz w:val="28"/>
                <w:szCs w:val="28"/>
                <w:highlight w:val="none"/>
              </w:rPr>
              <w:t>4800</w:t>
            </w:r>
          </w:p>
        </w:tc>
      </w:tr>
      <w:tr>
        <w:tblPrEx>
          <w:tblLayout w:type="fixed"/>
          <w:tblCellMar>
            <w:top w:w="0" w:type="dxa"/>
            <w:left w:w="108" w:type="dxa"/>
            <w:bottom w:w="0" w:type="dxa"/>
            <w:right w:w="108" w:type="dxa"/>
          </w:tblCellMar>
        </w:tblPrEx>
        <w:trPr>
          <w:trHeight w:val="567" w:hRule="exact"/>
          <w:jc w:val="center"/>
        </w:trPr>
        <w:tc>
          <w:tcPr>
            <w:tcW w:w="1636"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ascii="Times New Roman" w:hAnsi="Times New Roman" w:eastAsia="方正仿宋_GBK" w:cs="Times New Roman"/>
                <w:color w:val="000000"/>
                <w:kern w:val="0"/>
                <w:sz w:val="28"/>
                <w:szCs w:val="28"/>
                <w:highlight w:val="none"/>
                <w:lang w:bidi="ar"/>
              </w:rPr>
              <w:t>1</w:t>
            </w:r>
            <w:r>
              <w:rPr>
                <w:rFonts w:hint="eastAsia" w:ascii="Times New Roman" w:hAnsi="Times New Roman" w:eastAsia="方正仿宋_GBK" w:cs="Times New Roman"/>
                <w:color w:val="000000"/>
                <w:kern w:val="0"/>
                <w:sz w:val="28"/>
                <w:szCs w:val="28"/>
                <w:highlight w:val="none"/>
                <w:lang w:val="en-US" w:eastAsia="zh-CN" w:bidi="ar"/>
              </w:rPr>
              <w:t>0</w:t>
            </w:r>
          </w:p>
        </w:tc>
        <w:tc>
          <w:tcPr>
            <w:tcW w:w="528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孤独症基因检测</w:t>
            </w:r>
          </w:p>
        </w:tc>
        <w:tc>
          <w:tcPr>
            <w:tcW w:w="1869"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sz w:val="28"/>
                <w:szCs w:val="28"/>
                <w:highlight w:val="none"/>
              </w:rPr>
              <w:t>4800</w:t>
            </w:r>
          </w:p>
        </w:tc>
      </w:tr>
      <w:tr>
        <w:tblPrEx>
          <w:tblLayout w:type="fixed"/>
          <w:tblCellMar>
            <w:top w:w="0" w:type="dxa"/>
            <w:left w:w="108" w:type="dxa"/>
            <w:bottom w:w="0" w:type="dxa"/>
            <w:right w:w="108" w:type="dxa"/>
          </w:tblCellMar>
        </w:tblPrEx>
        <w:trPr>
          <w:trHeight w:val="567" w:hRule="exact"/>
          <w:jc w:val="center"/>
        </w:trPr>
        <w:tc>
          <w:tcPr>
            <w:tcW w:w="1636"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ascii="Times New Roman" w:hAnsi="Times New Roman" w:eastAsia="方正仿宋_GBK" w:cs="Times New Roman"/>
                <w:color w:val="000000"/>
                <w:kern w:val="0"/>
                <w:sz w:val="28"/>
                <w:szCs w:val="28"/>
                <w:highlight w:val="none"/>
                <w:lang w:bidi="ar"/>
              </w:rPr>
              <w:t>1</w:t>
            </w:r>
            <w:r>
              <w:rPr>
                <w:rFonts w:hint="eastAsia" w:ascii="Times New Roman" w:hAnsi="Times New Roman" w:eastAsia="方正仿宋_GBK" w:cs="Times New Roman"/>
                <w:color w:val="000000"/>
                <w:kern w:val="0"/>
                <w:sz w:val="28"/>
                <w:szCs w:val="28"/>
                <w:highlight w:val="none"/>
                <w:lang w:val="en-US" w:eastAsia="zh-CN" w:bidi="ar"/>
              </w:rPr>
              <w:t>1</w:t>
            </w:r>
          </w:p>
        </w:tc>
        <w:tc>
          <w:tcPr>
            <w:tcW w:w="528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雷特（Rett)综合征基因检测</w:t>
            </w:r>
          </w:p>
        </w:tc>
        <w:tc>
          <w:tcPr>
            <w:tcW w:w="1869"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sz w:val="28"/>
                <w:szCs w:val="28"/>
                <w:highlight w:val="none"/>
              </w:rPr>
              <w:t>3960</w:t>
            </w:r>
          </w:p>
        </w:tc>
      </w:tr>
      <w:tr>
        <w:tblPrEx>
          <w:tblLayout w:type="fixed"/>
          <w:tblCellMar>
            <w:top w:w="0" w:type="dxa"/>
            <w:left w:w="108" w:type="dxa"/>
            <w:bottom w:w="0" w:type="dxa"/>
            <w:right w:w="108" w:type="dxa"/>
          </w:tblCellMar>
        </w:tblPrEx>
        <w:trPr>
          <w:trHeight w:val="567" w:hRule="exact"/>
          <w:jc w:val="center"/>
        </w:trPr>
        <w:tc>
          <w:tcPr>
            <w:tcW w:w="1636"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ascii="Times New Roman" w:hAnsi="Times New Roman" w:eastAsia="方正仿宋_GBK" w:cs="Times New Roman"/>
                <w:color w:val="000000"/>
                <w:kern w:val="0"/>
                <w:sz w:val="28"/>
                <w:szCs w:val="28"/>
                <w:highlight w:val="none"/>
                <w:lang w:bidi="ar"/>
              </w:rPr>
              <w:t>1</w:t>
            </w:r>
            <w:r>
              <w:rPr>
                <w:rFonts w:hint="eastAsia" w:ascii="Times New Roman" w:hAnsi="Times New Roman" w:eastAsia="方正仿宋_GBK" w:cs="Times New Roman"/>
                <w:color w:val="000000"/>
                <w:kern w:val="0"/>
                <w:sz w:val="28"/>
                <w:szCs w:val="28"/>
                <w:highlight w:val="none"/>
                <w:lang w:val="en-US" w:eastAsia="zh-CN" w:bidi="ar"/>
              </w:rPr>
              <w:t>2</w:t>
            </w:r>
          </w:p>
        </w:tc>
        <w:tc>
          <w:tcPr>
            <w:tcW w:w="528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原发性卵巢功能不全基因检测</w:t>
            </w:r>
          </w:p>
        </w:tc>
        <w:tc>
          <w:tcPr>
            <w:tcW w:w="1869"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sz w:val="28"/>
                <w:szCs w:val="28"/>
                <w:highlight w:val="none"/>
              </w:rPr>
              <w:t>4800</w:t>
            </w:r>
          </w:p>
        </w:tc>
      </w:tr>
      <w:tr>
        <w:tblPrEx>
          <w:tblLayout w:type="fixed"/>
          <w:tblCellMar>
            <w:top w:w="0" w:type="dxa"/>
            <w:left w:w="108" w:type="dxa"/>
            <w:bottom w:w="0" w:type="dxa"/>
            <w:right w:w="108" w:type="dxa"/>
          </w:tblCellMar>
        </w:tblPrEx>
        <w:trPr>
          <w:trHeight w:val="567" w:hRule="exact"/>
          <w:jc w:val="center"/>
        </w:trPr>
        <w:tc>
          <w:tcPr>
            <w:tcW w:w="1636"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ascii="Times New Roman" w:hAnsi="Times New Roman" w:eastAsia="方正仿宋_GBK" w:cs="Times New Roman"/>
                <w:color w:val="000000"/>
                <w:kern w:val="0"/>
                <w:sz w:val="28"/>
                <w:szCs w:val="28"/>
                <w:highlight w:val="none"/>
                <w:lang w:bidi="ar"/>
              </w:rPr>
              <w:t>1</w:t>
            </w:r>
            <w:r>
              <w:rPr>
                <w:rFonts w:hint="eastAsia" w:ascii="Times New Roman" w:hAnsi="Times New Roman" w:eastAsia="方正仿宋_GBK" w:cs="Times New Roman"/>
                <w:color w:val="000000"/>
                <w:kern w:val="0"/>
                <w:sz w:val="28"/>
                <w:szCs w:val="28"/>
                <w:highlight w:val="none"/>
                <w:lang w:val="en-US" w:eastAsia="zh-CN" w:bidi="ar"/>
              </w:rPr>
              <w:t>3</w:t>
            </w:r>
          </w:p>
        </w:tc>
        <w:tc>
          <w:tcPr>
            <w:tcW w:w="528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全基因组测序</w:t>
            </w:r>
          </w:p>
        </w:tc>
        <w:tc>
          <w:tcPr>
            <w:tcW w:w="1869"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sz w:val="28"/>
                <w:szCs w:val="28"/>
                <w:highlight w:val="none"/>
              </w:rPr>
              <w:t>10800</w:t>
            </w:r>
          </w:p>
        </w:tc>
      </w:tr>
    </w:tbl>
    <w:p>
      <w:pPr>
        <w:widowControl/>
        <w:adjustRightInd w:val="0"/>
        <w:snapToGrid w:val="0"/>
        <w:spacing w:after="0" w:line="560" w:lineRule="exact"/>
        <w:jc w:val="left"/>
        <w:rPr>
          <w:rFonts w:ascii="Times New Roman" w:hAnsi="Times New Roman" w:eastAsia="方正仿宋_GBK" w:cs="Times New Roman"/>
          <w:sz w:val="28"/>
          <w:szCs w:val="28"/>
          <w:highlight w:val="none"/>
          <w14:ligatures w14:val="standardContextual"/>
        </w:rPr>
      </w:pPr>
      <w:r>
        <w:rPr>
          <w:rFonts w:ascii="Times New Roman" w:hAnsi="Times New Roman" w:eastAsia="方正仿宋_GBK" w:cs="Times New Roman"/>
          <w:sz w:val="28"/>
          <w:szCs w:val="28"/>
          <w:highlight w:val="none"/>
          <w14:ligatures w14:val="standardContextual"/>
        </w:rPr>
        <w:t>（二）商务服务要求：</w:t>
      </w:r>
    </w:p>
    <w:p>
      <w:pPr>
        <w:pStyle w:val="2"/>
        <w:spacing w:line="560" w:lineRule="exact"/>
        <w:ind w:firstLine="560"/>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14:ligatures w14:val="standardContextual"/>
        </w:rPr>
        <w:t>1.服务期限</w:t>
      </w:r>
      <w:r>
        <w:rPr>
          <w:rFonts w:ascii="Times New Roman" w:hAnsi="Times New Roman" w:eastAsia="方正仿宋_GBK" w:cs="Times New Roman"/>
          <w:sz w:val="28"/>
          <w:szCs w:val="28"/>
          <w:highlight w:val="none"/>
        </w:rPr>
        <w:t>：</w:t>
      </w:r>
      <w:r>
        <w:rPr>
          <w:rFonts w:ascii="Times New Roman" w:hAnsi="Times New Roman" w:eastAsia="方正仿宋_GBK" w:cs="Times New Roman"/>
          <w:sz w:val="28"/>
          <w:szCs w:val="28"/>
          <w:highlight w:val="none"/>
          <w14:ligatures w14:val="standardContextual"/>
        </w:rPr>
        <w:t>服务周期三年，合同一年一签的方式，根据</w:t>
      </w:r>
      <w:r>
        <w:rPr>
          <w:rFonts w:hint="eastAsia" w:ascii="Times New Roman" w:hAnsi="Times New Roman" w:eastAsia="方正仿宋_GBK" w:cs="Times New Roman"/>
          <w:sz w:val="28"/>
          <w:szCs w:val="28"/>
          <w:highlight w:val="none"/>
          <w:lang w:eastAsia="zh-CN"/>
          <w14:ligatures w14:val="standardContextual"/>
        </w:rPr>
        <w:t>《</w:t>
      </w:r>
      <w:r>
        <w:rPr>
          <w:rFonts w:ascii="Times New Roman" w:hAnsi="Times New Roman" w:eastAsia="方正仿宋_GBK" w:cs="Times New Roman"/>
          <w:sz w:val="28"/>
          <w:szCs w:val="28"/>
          <w:highlight w:val="none"/>
          <w14:ligatures w14:val="standardContextual"/>
        </w:rPr>
        <w:t>服务考核表</w:t>
      </w:r>
      <w:r>
        <w:rPr>
          <w:rFonts w:hint="eastAsia" w:ascii="Times New Roman" w:hAnsi="Times New Roman" w:eastAsia="方正仿宋_GBK" w:cs="Times New Roman"/>
          <w:sz w:val="28"/>
          <w:szCs w:val="28"/>
          <w:highlight w:val="none"/>
          <w:lang w:eastAsia="zh-CN"/>
          <w14:ligatures w14:val="standardContextual"/>
        </w:rPr>
        <w:t>》</w:t>
      </w:r>
      <w:r>
        <w:rPr>
          <w:rFonts w:hint="eastAsia" w:ascii="Times New Roman" w:hAnsi="Times New Roman" w:eastAsia="方正仿宋_GBK" w:cs="Times New Roman"/>
          <w:sz w:val="28"/>
          <w:szCs w:val="28"/>
          <w:highlight w:val="none"/>
          <w:lang w:val="en-US" w:eastAsia="zh-CN"/>
          <w14:ligatures w14:val="standardContextual"/>
        </w:rPr>
        <w:t>考核合格后</w:t>
      </w:r>
      <w:r>
        <w:rPr>
          <w:rFonts w:ascii="Times New Roman" w:hAnsi="Times New Roman" w:eastAsia="方正仿宋_GBK" w:cs="Times New Roman"/>
          <w:sz w:val="28"/>
          <w:szCs w:val="28"/>
          <w:highlight w:val="none"/>
          <w14:ligatures w14:val="standardContextual"/>
        </w:rPr>
        <w:t>续签下一年合同</w:t>
      </w:r>
      <w:r>
        <w:rPr>
          <w:rFonts w:ascii="Times New Roman" w:hAnsi="Times New Roman" w:eastAsia="方正仿宋_GBK" w:cs="Times New Roman"/>
          <w:sz w:val="28"/>
          <w:szCs w:val="28"/>
          <w:highlight w:val="none"/>
        </w:rPr>
        <w:t>；</w:t>
      </w:r>
    </w:p>
    <w:p>
      <w:pPr>
        <w:pStyle w:val="2"/>
        <w:spacing w:line="560" w:lineRule="exact"/>
        <w:ind w:firstLine="560"/>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2.服务地点：成都市金牛区妇幼保健院；</w:t>
      </w:r>
    </w:p>
    <w:p>
      <w:pPr>
        <w:pStyle w:val="2"/>
        <w:spacing w:line="560" w:lineRule="exact"/>
        <w:ind w:firstLine="560"/>
        <w:rPr>
          <w:rFonts w:ascii="Times New Roman" w:hAnsi="Times New Roman" w:eastAsia="方正仿宋_GBK" w:cs="Times New Roman"/>
          <w:sz w:val="28"/>
          <w:szCs w:val="28"/>
          <w:highlight w:val="none"/>
          <w14:ligatures w14:val="standardContextual"/>
        </w:rPr>
      </w:pPr>
      <w:r>
        <w:rPr>
          <w:rFonts w:ascii="Times New Roman" w:hAnsi="Times New Roman" w:eastAsia="方正仿宋_GBK" w:cs="Times New Roman"/>
          <w:sz w:val="28"/>
          <w:szCs w:val="28"/>
          <w:highlight w:val="none"/>
          <w14:ligatures w14:val="standardContextual"/>
        </w:rPr>
        <w:t>3.支付方式：按月结算，本月结算上月服务金额</w:t>
      </w:r>
      <w:r>
        <w:rPr>
          <w:rFonts w:ascii="Times New Roman" w:hAnsi="Times New Roman" w:eastAsia="方正仿宋_GBK" w:cs="Times New Roman"/>
          <w:sz w:val="28"/>
          <w:szCs w:val="28"/>
          <w:highlight w:val="none"/>
        </w:rPr>
        <w:t>；</w:t>
      </w:r>
    </w:p>
    <w:p>
      <w:pPr>
        <w:ind w:firstLine="560" w:firstLineChars="200"/>
        <w:jc w:val="both"/>
        <w:rPr>
          <w:rFonts w:ascii="Times New Roman" w:hAnsi="Times New Roman" w:eastAsia="方正仿宋_GBK" w:cs="Times New Roman"/>
          <w:sz w:val="24"/>
          <w:highlight w:val="none"/>
        </w:rPr>
      </w:pPr>
      <w:r>
        <w:rPr>
          <w:rFonts w:hint="eastAsia" w:ascii="Times New Roman" w:hAnsi="Times New Roman" w:eastAsia="方正仿宋_GBK" w:cs="Times New Roman"/>
          <w:sz w:val="28"/>
          <w:szCs w:val="28"/>
          <w:highlight w:val="none"/>
          <w:lang w:val="en-US" w:eastAsia="zh-CN"/>
          <w14:ligatures w14:val="standardContextual"/>
        </w:rPr>
        <w:t>4.</w:t>
      </w:r>
      <w:r>
        <w:rPr>
          <w:rFonts w:ascii="Times New Roman" w:hAnsi="Times New Roman" w:eastAsia="方正仿宋_GBK" w:cs="Times New Roman"/>
          <w:sz w:val="28"/>
          <w:szCs w:val="28"/>
          <w:highlight w:val="none"/>
          <w14:ligatures w14:val="standardContextual"/>
        </w:rPr>
        <w:t>服务考核表</w:t>
      </w:r>
      <w:r>
        <w:rPr>
          <w:rFonts w:hint="eastAsia" w:ascii="Times New Roman" w:hAnsi="Times New Roman" w:eastAsia="方正仿宋_GBK" w:cs="Times New Roman"/>
          <w:sz w:val="28"/>
          <w:szCs w:val="28"/>
          <w:highlight w:val="none"/>
          <w:lang w:eastAsia="zh-CN"/>
          <w14:ligatures w14:val="standardContextual"/>
        </w:rPr>
        <w:t>：</w:t>
      </w:r>
      <w:r>
        <w:rPr>
          <w:rFonts w:ascii="Times New Roman" w:hAnsi="Times New Roman" w:eastAsia="方正仿宋_GBK" w:cs="Times New Roman"/>
          <w:sz w:val="24"/>
          <w:highlight w:val="none"/>
        </w:rPr>
        <w:t xml:space="preserve">  </w:t>
      </w:r>
    </w:p>
    <w:p>
      <w:pPr>
        <w:ind w:firstLine="560" w:firstLineChars="200"/>
        <w:jc w:val="center"/>
        <w:rPr>
          <w:rFonts w:ascii="Times New Roman" w:hAnsi="Times New Roman" w:eastAsia="方正仿宋_GBK" w:cs="Times New Roman"/>
          <w:sz w:val="22"/>
          <w:szCs w:val="22"/>
          <w:highlight w:val="none"/>
        </w:rPr>
      </w:pPr>
      <w:r>
        <w:rPr>
          <w:rFonts w:ascii="Times New Roman" w:hAnsi="Times New Roman" w:eastAsia="方正仿宋_GBK" w:cs="Times New Roman"/>
          <w:sz w:val="28"/>
          <w:szCs w:val="28"/>
          <w:highlight w:val="none"/>
        </w:rPr>
        <w:t>服务考核条款</w:t>
      </w:r>
    </w:p>
    <w:p>
      <w:pPr>
        <w:spacing w:line="240" w:lineRule="auto"/>
        <w:rPr>
          <w:rFonts w:ascii="Times New Roman" w:hAnsi="Times New Roman" w:eastAsia="方正仿宋_GBK" w:cs="Times New Roman"/>
          <w:b/>
          <w:bCs/>
          <w:sz w:val="20"/>
          <w:szCs w:val="22"/>
          <w:highlight w:val="none"/>
        </w:rPr>
      </w:pPr>
      <w:r>
        <w:rPr>
          <w:rFonts w:ascii="Times New Roman" w:hAnsi="Times New Roman" w:eastAsia="方正仿宋_GBK" w:cs="Times New Roman"/>
          <w:b/>
          <w:bCs/>
          <w:sz w:val="20"/>
          <w:szCs w:val="22"/>
          <w:highlight w:val="none"/>
        </w:rPr>
        <w:t>1.合同有效期内，甲方对乙方进行服务质量考核，考核内容详见以下《服务考核表》。</w:t>
      </w:r>
    </w:p>
    <w:p>
      <w:pPr>
        <w:spacing w:line="240" w:lineRule="auto"/>
        <w:rPr>
          <w:rFonts w:ascii="Times New Roman" w:hAnsi="Times New Roman" w:eastAsia="方正仿宋_GBK" w:cs="Times New Roman"/>
          <w:b/>
          <w:bCs/>
          <w:sz w:val="20"/>
          <w:szCs w:val="22"/>
          <w:highlight w:val="none"/>
        </w:rPr>
      </w:pPr>
      <w:r>
        <w:rPr>
          <w:rFonts w:ascii="Times New Roman" w:hAnsi="Times New Roman" w:eastAsia="方正仿宋_GBK" w:cs="Times New Roman"/>
          <w:b/>
          <w:bCs/>
          <w:sz w:val="20"/>
          <w:szCs w:val="22"/>
          <w:highlight w:val="none"/>
        </w:rPr>
        <w:t>2．服务质量考核满分100分，≥90分为合格，＜90分为不合格。乙方承诺自愿该服务质量考核，甲方每年对乙方进行服务质量考核。</w:t>
      </w:r>
    </w:p>
    <w:p>
      <w:pPr>
        <w:spacing w:line="240" w:lineRule="auto"/>
        <w:rPr>
          <w:rFonts w:ascii="Times New Roman" w:hAnsi="Times New Roman" w:eastAsia="方正仿宋_GBK" w:cs="Times New Roman"/>
          <w:b/>
          <w:bCs/>
          <w:sz w:val="20"/>
          <w:szCs w:val="22"/>
          <w:highlight w:val="none"/>
        </w:rPr>
      </w:pPr>
      <w:r>
        <w:rPr>
          <w:rFonts w:ascii="Times New Roman" w:hAnsi="Times New Roman" w:eastAsia="方正仿宋_GBK" w:cs="Times New Roman"/>
          <w:b/>
          <w:bCs/>
          <w:sz w:val="20"/>
          <w:szCs w:val="22"/>
          <w:highlight w:val="none"/>
        </w:rPr>
        <w:t>3．考核要求：</w:t>
      </w:r>
    </w:p>
    <w:p>
      <w:pPr>
        <w:spacing w:line="240" w:lineRule="auto"/>
        <w:rPr>
          <w:rFonts w:ascii="Times New Roman" w:hAnsi="Times New Roman" w:eastAsia="方正仿宋_GBK" w:cs="Times New Roman"/>
          <w:b/>
          <w:bCs/>
          <w:sz w:val="20"/>
          <w:szCs w:val="22"/>
          <w:highlight w:val="none"/>
        </w:rPr>
      </w:pPr>
      <w:r>
        <w:rPr>
          <w:rFonts w:ascii="Times New Roman" w:hAnsi="Times New Roman" w:eastAsia="方正仿宋_GBK" w:cs="Times New Roman"/>
          <w:b/>
          <w:bCs/>
          <w:sz w:val="20"/>
          <w:szCs w:val="22"/>
          <w:highlight w:val="none"/>
        </w:rPr>
        <w:t>（1）医院定期对服务提供商的服务质量进行评估，包括检测结果的准确性、报告的及时性、服务质量、服务态度等。</w:t>
      </w:r>
    </w:p>
    <w:p>
      <w:pPr>
        <w:spacing w:line="240" w:lineRule="auto"/>
        <w:rPr>
          <w:rFonts w:ascii="Times New Roman" w:hAnsi="Times New Roman" w:eastAsia="方正仿宋_GBK" w:cs="Times New Roman"/>
          <w:b/>
          <w:bCs/>
          <w:sz w:val="20"/>
          <w:szCs w:val="22"/>
          <w:highlight w:val="none"/>
        </w:rPr>
      </w:pPr>
      <w:r>
        <w:rPr>
          <w:rFonts w:ascii="Times New Roman" w:hAnsi="Times New Roman" w:eastAsia="方正仿宋_GBK" w:cs="Times New Roman"/>
          <w:b/>
          <w:bCs/>
          <w:sz w:val="20"/>
          <w:szCs w:val="22"/>
          <w:highlight w:val="none"/>
        </w:rPr>
        <w:t>（2）对服务提供商质控资料和室间质量评证合格材料是否按时提交进行考核。</w:t>
      </w:r>
    </w:p>
    <w:p>
      <w:pPr>
        <w:spacing w:line="240" w:lineRule="auto"/>
        <w:rPr>
          <w:rFonts w:ascii="Times New Roman" w:hAnsi="Times New Roman" w:eastAsia="方正仿宋_GBK" w:cs="Times New Roman"/>
          <w:bCs/>
          <w:sz w:val="24"/>
          <w:highlight w:val="none"/>
        </w:rPr>
      </w:pPr>
      <w:r>
        <w:rPr>
          <w:rFonts w:ascii="Times New Roman" w:hAnsi="Times New Roman" w:eastAsia="方正仿宋_GBK" w:cs="Times New Roman"/>
          <w:b/>
          <w:bCs/>
          <w:sz w:val="20"/>
          <w:szCs w:val="22"/>
          <w:highlight w:val="none"/>
        </w:rPr>
        <w:t xml:space="preserve">（3）对于遇到问题服务提供商响应情况和业务结算数据准确性、及时性进行考核。           </w:t>
      </w:r>
      <w:r>
        <w:rPr>
          <w:rFonts w:ascii="Times New Roman" w:hAnsi="Times New Roman" w:eastAsia="方正仿宋_GBK" w:cs="Times New Roman"/>
          <w:b/>
          <w:bCs/>
          <w:sz w:val="24"/>
          <w:highlight w:val="none"/>
        </w:rPr>
        <w:t xml:space="preserve">    </w:t>
      </w:r>
      <w:r>
        <w:rPr>
          <w:rFonts w:ascii="Times New Roman" w:hAnsi="Times New Roman" w:eastAsia="方正仿宋_GBK" w:cs="Times New Roman"/>
          <w:bCs/>
          <w:sz w:val="24"/>
          <w:highlight w:val="none"/>
        </w:rPr>
        <w:t xml:space="preserve">                                                         </w:t>
      </w:r>
      <w:r>
        <w:rPr>
          <w:rFonts w:ascii="Times New Roman" w:hAnsi="Times New Roman" w:eastAsia="方正仿宋_GBK" w:cs="Times New Roman"/>
          <w:b/>
          <w:bCs/>
          <w:sz w:val="18"/>
          <w:szCs w:val="18"/>
          <w:highlight w:val="none"/>
        </w:rPr>
        <w:t xml:space="preserve">   </w:t>
      </w:r>
    </w:p>
    <w:tbl>
      <w:tblPr>
        <w:tblStyle w:val="5"/>
        <w:tblW w:w="10451" w:type="dxa"/>
        <w:jc w:val="center"/>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6697"/>
        <w:gridCol w:w="693"/>
        <w:gridCol w:w="554"/>
        <w:gridCol w:w="690"/>
        <w:gridCol w:w="5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40" w:hRule="exact"/>
          <w:jc w:val="center"/>
        </w:trPr>
        <w:tc>
          <w:tcPr>
            <w:tcW w:w="10451" w:type="dxa"/>
            <w:gridSpan w:val="6"/>
          </w:tcPr>
          <w:p>
            <w:pPr>
              <w:spacing w:line="240" w:lineRule="auto"/>
              <w:jc w:val="center"/>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服务考核表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0451" w:type="dxa"/>
            <w:gridSpan w:val="6"/>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考核人：                                                   考核时间：                                             总得分：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239"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考核内容</w:t>
            </w:r>
          </w:p>
        </w:tc>
        <w:tc>
          <w:tcPr>
            <w:tcW w:w="6697"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具体内容</w:t>
            </w:r>
          </w:p>
        </w:tc>
        <w:tc>
          <w:tcPr>
            <w:tcW w:w="693"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分值</w:t>
            </w:r>
          </w:p>
        </w:tc>
        <w:tc>
          <w:tcPr>
            <w:tcW w:w="554"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得分</w:t>
            </w:r>
          </w:p>
        </w:tc>
        <w:tc>
          <w:tcPr>
            <w:tcW w:w="690"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扣分理由</w:t>
            </w:r>
          </w:p>
        </w:tc>
        <w:tc>
          <w:tcPr>
            <w:tcW w:w="578"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239" w:type="dxa"/>
            <w:vMerge w:val="restart"/>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检测结果的准确性</w:t>
            </w:r>
          </w:p>
        </w:tc>
        <w:tc>
          <w:tcPr>
            <w:tcW w:w="6697"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检测方法需符合国家及行业标准，使用经认证的检测技术与设备，定期校准维护且记录完整；3分</w:t>
            </w:r>
          </w:p>
        </w:tc>
        <w:tc>
          <w:tcPr>
            <w:tcW w:w="693" w:type="dxa"/>
            <w:vMerge w:val="restart"/>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10</w:t>
            </w:r>
          </w:p>
        </w:tc>
        <w:tc>
          <w:tcPr>
            <w:tcW w:w="554" w:type="dxa"/>
            <w:vMerge w:val="restart"/>
          </w:tcPr>
          <w:p>
            <w:pPr>
              <w:spacing w:line="240" w:lineRule="auto"/>
              <w:rPr>
                <w:rFonts w:ascii="Times New Roman" w:hAnsi="Times New Roman" w:eastAsia="方正仿宋_GBK" w:cs="Times New Roman"/>
                <w:sz w:val="16"/>
                <w:szCs w:val="16"/>
                <w:highlight w:val="none"/>
              </w:rPr>
            </w:pPr>
          </w:p>
        </w:tc>
        <w:tc>
          <w:tcPr>
            <w:tcW w:w="690" w:type="dxa"/>
            <w:vMerge w:val="restart"/>
          </w:tcPr>
          <w:p>
            <w:pPr>
              <w:spacing w:line="240" w:lineRule="auto"/>
              <w:rPr>
                <w:rFonts w:ascii="Times New Roman" w:hAnsi="Times New Roman" w:eastAsia="方正仿宋_GBK" w:cs="Times New Roman"/>
                <w:sz w:val="16"/>
                <w:szCs w:val="16"/>
                <w:highlight w:val="none"/>
              </w:rPr>
            </w:pPr>
          </w:p>
        </w:tc>
        <w:tc>
          <w:tcPr>
            <w:tcW w:w="578" w:type="dxa"/>
            <w:vMerge w:val="restart"/>
          </w:tcPr>
          <w:p>
            <w:pPr>
              <w:spacing w:line="240" w:lineRule="auto"/>
              <w:rPr>
                <w:rFonts w:ascii="Times New Roman" w:hAnsi="Times New Roman" w:eastAsia="方正仿宋_GBK" w:cs="Times New Roman"/>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239" w:type="dxa"/>
            <w:vMerge w:val="continue"/>
          </w:tcPr>
          <w:p>
            <w:pPr>
              <w:spacing w:line="240" w:lineRule="auto"/>
              <w:rPr>
                <w:rFonts w:ascii="Times New Roman" w:hAnsi="Times New Roman" w:eastAsia="方正仿宋_GBK" w:cs="Times New Roman"/>
                <w:sz w:val="16"/>
                <w:szCs w:val="16"/>
                <w:highlight w:val="none"/>
              </w:rPr>
            </w:pPr>
          </w:p>
        </w:tc>
        <w:tc>
          <w:tcPr>
            <w:tcW w:w="6697"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检测过程需执行双人复核制度；3分</w:t>
            </w:r>
          </w:p>
        </w:tc>
        <w:tc>
          <w:tcPr>
            <w:tcW w:w="693" w:type="dxa"/>
            <w:vMerge w:val="continue"/>
          </w:tcPr>
          <w:p>
            <w:pPr>
              <w:spacing w:line="240" w:lineRule="auto"/>
              <w:rPr>
                <w:rFonts w:ascii="Times New Roman" w:hAnsi="Times New Roman" w:eastAsia="方正仿宋_GBK" w:cs="Times New Roman"/>
                <w:sz w:val="16"/>
                <w:szCs w:val="16"/>
                <w:highlight w:val="none"/>
              </w:rPr>
            </w:pPr>
          </w:p>
        </w:tc>
        <w:tc>
          <w:tcPr>
            <w:tcW w:w="554" w:type="dxa"/>
            <w:vMerge w:val="continue"/>
          </w:tcPr>
          <w:p>
            <w:pPr>
              <w:spacing w:line="240" w:lineRule="auto"/>
              <w:rPr>
                <w:rFonts w:ascii="Times New Roman" w:hAnsi="Times New Roman" w:eastAsia="方正仿宋_GBK" w:cs="Times New Roman"/>
                <w:sz w:val="16"/>
                <w:szCs w:val="16"/>
                <w:highlight w:val="none"/>
              </w:rPr>
            </w:pPr>
          </w:p>
        </w:tc>
        <w:tc>
          <w:tcPr>
            <w:tcW w:w="690" w:type="dxa"/>
            <w:vMerge w:val="continue"/>
          </w:tcPr>
          <w:p>
            <w:pPr>
              <w:spacing w:line="240" w:lineRule="auto"/>
              <w:rPr>
                <w:rFonts w:ascii="Times New Roman" w:hAnsi="Times New Roman" w:eastAsia="方正仿宋_GBK" w:cs="Times New Roman"/>
                <w:sz w:val="16"/>
                <w:szCs w:val="16"/>
                <w:highlight w:val="none"/>
              </w:rPr>
            </w:pPr>
          </w:p>
        </w:tc>
        <w:tc>
          <w:tcPr>
            <w:tcW w:w="578" w:type="dxa"/>
            <w:vMerge w:val="continue"/>
          </w:tcPr>
          <w:p>
            <w:pPr>
              <w:spacing w:line="240" w:lineRule="auto"/>
              <w:rPr>
                <w:rFonts w:ascii="Times New Roman" w:hAnsi="Times New Roman" w:eastAsia="方正仿宋_GBK" w:cs="Times New Roman"/>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239" w:type="dxa"/>
            <w:vMerge w:val="continue"/>
          </w:tcPr>
          <w:p>
            <w:pPr>
              <w:spacing w:line="240" w:lineRule="auto"/>
              <w:rPr>
                <w:rFonts w:ascii="Times New Roman" w:hAnsi="Times New Roman" w:eastAsia="方正仿宋_GBK" w:cs="Times New Roman"/>
                <w:sz w:val="16"/>
                <w:szCs w:val="16"/>
                <w:highlight w:val="none"/>
              </w:rPr>
            </w:pPr>
          </w:p>
        </w:tc>
        <w:tc>
          <w:tcPr>
            <w:tcW w:w="6697"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参加国家级或省级临床检验中心组织的室间质量评价，成绩需达到合格。4分</w:t>
            </w:r>
          </w:p>
        </w:tc>
        <w:tc>
          <w:tcPr>
            <w:tcW w:w="693" w:type="dxa"/>
            <w:vMerge w:val="continue"/>
          </w:tcPr>
          <w:p>
            <w:pPr>
              <w:spacing w:line="240" w:lineRule="auto"/>
              <w:rPr>
                <w:rFonts w:ascii="Times New Roman" w:hAnsi="Times New Roman" w:eastAsia="方正仿宋_GBK" w:cs="Times New Roman"/>
                <w:sz w:val="16"/>
                <w:szCs w:val="16"/>
                <w:highlight w:val="none"/>
              </w:rPr>
            </w:pPr>
          </w:p>
        </w:tc>
        <w:tc>
          <w:tcPr>
            <w:tcW w:w="554" w:type="dxa"/>
            <w:vMerge w:val="continue"/>
          </w:tcPr>
          <w:p>
            <w:pPr>
              <w:spacing w:line="240" w:lineRule="auto"/>
              <w:rPr>
                <w:rFonts w:ascii="Times New Roman" w:hAnsi="Times New Roman" w:eastAsia="方正仿宋_GBK" w:cs="Times New Roman"/>
                <w:sz w:val="16"/>
                <w:szCs w:val="16"/>
                <w:highlight w:val="none"/>
              </w:rPr>
            </w:pPr>
          </w:p>
        </w:tc>
        <w:tc>
          <w:tcPr>
            <w:tcW w:w="690" w:type="dxa"/>
            <w:vMerge w:val="continue"/>
          </w:tcPr>
          <w:p>
            <w:pPr>
              <w:spacing w:line="240" w:lineRule="auto"/>
              <w:rPr>
                <w:rFonts w:ascii="Times New Roman" w:hAnsi="Times New Roman" w:eastAsia="方正仿宋_GBK" w:cs="Times New Roman"/>
                <w:sz w:val="16"/>
                <w:szCs w:val="16"/>
                <w:highlight w:val="none"/>
              </w:rPr>
            </w:pPr>
          </w:p>
        </w:tc>
        <w:tc>
          <w:tcPr>
            <w:tcW w:w="578" w:type="dxa"/>
            <w:vMerge w:val="continue"/>
          </w:tcPr>
          <w:p>
            <w:pPr>
              <w:spacing w:line="240" w:lineRule="auto"/>
              <w:rPr>
                <w:rFonts w:ascii="Times New Roman" w:hAnsi="Times New Roman" w:eastAsia="方正仿宋_GBK" w:cs="Times New Roman"/>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239" w:type="dxa"/>
            <w:vMerge w:val="restart"/>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检测结果的及时性</w:t>
            </w:r>
          </w:p>
        </w:tc>
        <w:tc>
          <w:tcPr>
            <w:tcW w:w="6697"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检测项目在样本接收后的规定时间内出具报告；5分</w:t>
            </w:r>
          </w:p>
        </w:tc>
        <w:tc>
          <w:tcPr>
            <w:tcW w:w="693" w:type="dxa"/>
            <w:vMerge w:val="restart"/>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10</w:t>
            </w:r>
          </w:p>
        </w:tc>
        <w:tc>
          <w:tcPr>
            <w:tcW w:w="554" w:type="dxa"/>
            <w:vMerge w:val="restart"/>
          </w:tcPr>
          <w:p>
            <w:pPr>
              <w:spacing w:line="240" w:lineRule="auto"/>
              <w:rPr>
                <w:rFonts w:ascii="Times New Roman" w:hAnsi="Times New Roman" w:eastAsia="方正仿宋_GBK" w:cs="Times New Roman"/>
                <w:sz w:val="16"/>
                <w:szCs w:val="16"/>
                <w:highlight w:val="none"/>
              </w:rPr>
            </w:pPr>
          </w:p>
        </w:tc>
        <w:tc>
          <w:tcPr>
            <w:tcW w:w="690" w:type="dxa"/>
            <w:vMerge w:val="restart"/>
          </w:tcPr>
          <w:p>
            <w:pPr>
              <w:spacing w:line="240" w:lineRule="auto"/>
              <w:rPr>
                <w:rFonts w:ascii="Times New Roman" w:hAnsi="Times New Roman" w:eastAsia="方正仿宋_GBK" w:cs="Times New Roman"/>
                <w:sz w:val="16"/>
                <w:szCs w:val="16"/>
                <w:highlight w:val="none"/>
              </w:rPr>
            </w:pPr>
          </w:p>
        </w:tc>
        <w:tc>
          <w:tcPr>
            <w:tcW w:w="578" w:type="dxa"/>
            <w:vMerge w:val="restart"/>
          </w:tcPr>
          <w:p>
            <w:pPr>
              <w:spacing w:line="240" w:lineRule="auto"/>
              <w:rPr>
                <w:rFonts w:ascii="Times New Roman" w:hAnsi="Times New Roman" w:eastAsia="方正仿宋_GBK" w:cs="Times New Roman"/>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239" w:type="dxa"/>
            <w:vMerge w:val="continue"/>
          </w:tcPr>
          <w:p>
            <w:pPr>
              <w:spacing w:line="240" w:lineRule="auto"/>
              <w:rPr>
                <w:rFonts w:ascii="Times New Roman" w:hAnsi="Times New Roman" w:eastAsia="方正仿宋_GBK" w:cs="Times New Roman"/>
                <w:sz w:val="16"/>
                <w:szCs w:val="16"/>
                <w:highlight w:val="none"/>
              </w:rPr>
            </w:pPr>
          </w:p>
        </w:tc>
        <w:tc>
          <w:tcPr>
            <w:tcW w:w="6697"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因设备故障、标本异常等原因导致延迟时，及时通知医院并说明预计完成时间；5分</w:t>
            </w:r>
          </w:p>
        </w:tc>
        <w:tc>
          <w:tcPr>
            <w:tcW w:w="693" w:type="dxa"/>
            <w:vMerge w:val="continue"/>
          </w:tcPr>
          <w:p>
            <w:pPr>
              <w:spacing w:line="240" w:lineRule="auto"/>
              <w:rPr>
                <w:rFonts w:ascii="Times New Roman" w:hAnsi="Times New Roman" w:eastAsia="方正仿宋_GBK" w:cs="Times New Roman"/>
                <w:sz w:val="16"/>
                <w:szCs w:val="16"/>
                <w:highlight w:val="none"/>
              </w:rPr>
            </w:pPr>
          </w:p>
        </w:tc>
        <w:tc>
          <w:tcPr>
            <w:tcW w:w="554" w:type="dxa"/>
            <w:vMerge w:val="continue"/>
          </w:tcPr>
          <w:p>
            <w:pPr>
              <w:spacing w:line="240" w:lineRule="auto"/>
              <w:rPr>
                <w:rFonts w:ascii="Times New Roman" w:hAnsi="Times New Roman" w:eastAsia="方正仿宋_GBK" w:cs="Times New Roman"/>
                <w:sz w:val="16"/>
                <w:szCs w:val="16"/>
                <w:highlight w:val="none"/>
              </w:rPr>
            </w:pPr>
          </w:p>
        </w:tc>
        <w:tc>
          <w:tcPr>
            <w:tcW w:w="690" w:type="dxa"/>
            <w:vMerge w:val="continue"/>
          </w:tcPr>
          <w:p>
            <w:pPr>
              <w:spacing w:line="240" w:lineRule="auto"/>
              <w:rPr>
                <w:rFonts w:ascii="Times New Roman" w:hAnsi="Times New Roman" w:eastAsia="方正仿宋_GBK" w:cs="Times New Roman"/>
                <w:sz w:val="16"/>
                <w:szCs w:val="16"/>
                <w:highlight w:val="none"/>
              </w:rPr>
            </w:pPr>
          </w:p>
        </w:tc>
        <w:tc>
          <w:tcPr>
            <w:tcW w:w="578" w:type="dxa"/>
            <w:vMerge w:val="continue"/>
          </w:tcPr>
          <w:p>
            <w:pPr>
              <w:spacing w:line="240" w:lineRule="auto"/>
              <w:rPr>
                <w:rFonts w:ascii="Times New Roman" w:hAnsi="Times New Roman" w:eastAsia="方正仿宋_GBK" w:cs="Times New Roman"/>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239" w:type="dxa"/>
            <w:vMerge w:val="restart"/>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服务质量</w:t>
            </w:r>
          </w:p>
        </w:tc>
        <w:tc>
          <w:tcPr>
            <w:tcW w:w="6697"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需建立标准化服务流程，包括样本接收、检测、报告发放全链条，确保操作规范可追溯；4分</w:t>
            </w:r>
          </w:p>
        </w:tc>
        <w:tc>
          <w:tcPr>
            <w:tcW w:w="693" w:type="dxa"/>
            <w:vMerge w:val="restart"/>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10</w:t>
            </w:r>
          </w:p>
        </w:tc>
        <w:tc>
          <w:tcPr>
            <w:tcW w:w="554" w:type="dxa"/>
            <w:vMerge w:val="restart"/>
          </w:tcPr>
          <w:p>
            <w:pPr>
              <w:spacing w:line="240" w:lineRule="auto"/>
              <w:rPr>
                <w:rFonts w:ascii="Times New Roman" w:hAnsi="Times New Roman" w:eastAsia="方正仿宋_GBK" w:cs="Times New Roman"/>
                <w:sz w:val="16"/>
                <w:szCs w:val="16"/>
                <w:highlight w:val="none"/>
              </w:rPr>
            </w:pPr>
          </w:p>
        </w:tc>
        <w:tc>
          <w:tcPr>
            <w:tcW w:w="690" w:type="dxa"/>
            <w:vMerge w:val="restart"/>
          </w:tcPr>
          <w:p>
            <w:pPr>
              <w:spacing w:line="240" w:lineRule="auto"/>
              <w:rPr>
                <w:rFonts w:ascii="Times New Roman" w:hAnsi="Times New Roman" w:eastAsia="方正仿宋_GBK" w:cs="Times New Roman"/>
                <w:sz w:val="16"/>
                <w:szCs w:val="16"/>
                <w:highlight w:val="none"/>
              </w:rPr>
            </w:pPr>
          </w:p>
        </w:tc>
        <w:tc>
          <w:tcPr>
            <w:tcW w:w="578" w:type="dxa"/>
            <w:vMerge w:val="restart"/>
          </w:tcPr>
          <w:p>
            <w:pPr>
              <w:spacing w:line="240" w:lineRule="auto"/>
              <w:rPr>
                <w:rFonts w:ascii="Times New Roman" w:hAnsi="Times New Roman" w:eastAsia="方正仿宋_GBK" w:cs="Times New Roman"/>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239" w:type="dxa"/>
            <w:vMerge w:val="continue"/>
          </w:tcPr>
          <w:p>
            <w:pPr>
              <w:spacing w:line="240" w:lineRule="auto"/>
              <w:rPr>
                <w:rFonts w:ascii="Times New Roman" w:hAnsi="Times New Roman" w:eastAsia="方正仿宋_GBK" w:cs="Times New Roman"/>
                <w:sz w:val="16"/>
                <w:szCs w:val="16"/>
                <w:highlight w:val="none"/>
              </w:rPr>
            </w:pPr>
          </w:p>
        </w:tc>
        <w:tc>
          <w:tcPr>
            <w:tcW w:w="6697"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为医院提供技术支持，收到技术咨询后及时响应，提供解决方案；3分</w:t>
            </w:r>
          </w:p>
        </w:tc>
        <w:tc>
          <w:tcPr>
            <w:tcW w:w="693" w:type="dxa"/>
            <w:vMerge w:val="continue"/>
          </w:tcPr>
          <w:p>
            <w:pPr>
              <w:spacing w:line="240" w:lineRule="auto"/>
              <w:rPr>
                <w:rFonts w:ascii="Times New Roman" w:hAnsi="Times New Roman" w:eastAsia="方正仿宋_GBK" w:cs="Times New Roman"/>
                <w:sz w:val="16"/>
                <w:szCs w:val="16"/>
                <w:highlight w:val="none"/>
              </w:rPr>
            </w:pPr>
          </w:p>
        </w:tc>
        <w:tc>
          <w:tcPr>
            <w:tcW w:w="554" w:type="dxa"/>
            <w:vMerge w:val="continue"/>
          </w:tcPr>
          <w:p>
            <w:pPr>
              <w:spacing w:line="240" w:lineRule="auto"/>
              <w:rPr>
                <w:rFonts w:ascii="Times New Roman" w:hAnsi="Times New Roman" w:eastAsia="方正仿宋_GBK" w:cs="Times New Roman"/>
                <w:sz w:val="16"/>
                <w:szCs w:val="16"/>
                <w:highlight w:val="none"/>
              </w:rPr>
            </w:pPr>
          </w:p>
        </w:tc>
        <w:tc>
          <w:tcPr>
            <w:tcW w:w="690" w:type="dxa"/>
            <w:vMerge w:val="continue"/>
          </w:tcPr>
          <w:p>
            <w:pPr>
              <w:spacing w:line="240" w:lineRule="auto"/>
              <w:rPr>
                <w:rFonts w:ascii="Times New Roman" w:hAnsi="Times New Roman" w:eastAsia="方正仿宋_GBK" w:cs="Times New Roman"/>
                <w:sz w:val="16"/>
                <w:szCs w:val="16"/>
                <w:highlight w:val="none"/>
              </w:rPr>
            </w:pPr>
          </w:p>
        </w:tc>
        <w:tc>
          <w:tcPr>
            <w:tcW w:w="578" w:type="dxa"/>
            <w:vMerge w:val="continue"/>
          </w:tcPr>
          <w:p>
            <w:pPr>
              <w:spacing w:line="240" w:lineRule="auto"/>
              <w:rPr>
                <w:rFonts w:ascii="Times New Roman" w:hAnsi="Times New Roman" w:eastAsia="方正仿宋_GBK" w:cs="Times New Roman"/>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239" w:type="dxa"/>
            <w:vMerge w:val="continue"/>
          </w:tcPr>
          <w:p>
            <w:pPr>
              <w:spacing w:line="240" w:lineRule="auto"/>
              <w:rPr>
                <w:rFonts w:ascii="Times New Roman" w:hAnsi="Times New Roman" w:eastAsia="方正仿宋_GBK" w:cs="Times New Roman"/>
                <w:sz w:val="16"/>
                <w:szCs w:val="16"/>
                <w:highlight w:val="none"/>
              </w:rPr>
            </w:pPr>
          </w:p>
        </w:tc>
        <w:tc>
          <w:tcPr>
            <w:tcW w:w="6697"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专人进行服务回访，收集科室反馈意见，对医院提出的服务优化需求给及时回复并推进落实。3分</w:t>
            </w:r>
          </w:p>
        </w:tc>
        <w:tc>
          <w:tcPr>
            <w:tcW w:w="693" w:type="dxa"/>
            <w:vMerge w:val="continue"/>
          </w:tcPr>
          <w:p>
            <w:pPr>
              <w:spacing w:line="240" w:lineRule="auto"/>
              <w:rPr>
                <w:rFonts w:ascii="Times New Roman" w:hAnsi="Times New Roman" w:eastAsia="方正仿宋_GBK" w:cs="Times New Roman"/>
                <w:sz w:val="16"/>
                <w:szCs w:val="16"/>
                <w:highlight w:val="none"/>
              </w:rPr>
            </w:pPr>
          </w:p>
        </w:tc>
        <w:tc>
          <w:tcPr>
            <w:tcW w:w="554" w:type="dxa"/>
            <w:vMerge w:val="continue"/>
          </w:tcPr>
          <w:p>
            <w:pPr>
              <w:spacing w:line="240" w:lineRule="auto"/>
              <w:rPr>
                <w:rFonts w:ascii="Times New Roman" w:hAnsi="Times New Roman" w:eastAsia="方正仿宋_GBK" w:cs="Times New Roman"/>
                <w:sz w:val="16"/>
                <w:szCs w:val="16"/>
                <w:highlight w:val="none"/>
              </w:rPr>
            </w:pPr>
          </w:p>
        </w:tc>
        <w:tc>
          <w:tcPr>
            <w:tcW w:w="690" w:type="dxa"/>
            <w:vMerge w:val="continue"/>
          </w:tcPr>
          <w:p>
            <w:pPr>
              <w:spacing w:line="240" w:lineRule="auto"/>
              <w:rPr>
                <w:rFonts w:ascii="Times New Roman" w:hAnsi="Times New Roman" w:eastAsia="方正仿宋_GBK" w:cs="Times New Roman"/>
                <w:sz w:val="16"/>
                <w:szCs w:val="16"/>
                <w:highlight w:val="none"/>
              </w:rPr>
            </w:pPr>
          </w:p>
        </w:tc>
        <w:tc>
          <w:tcPr>
            <w:tcW w:w="578" w:type="dxa"/>
            <w:vMerge w:val="continue"/>
          </w:tcPr>
          <w:p>
            <w:pPr>
              <w:spacing w:line="240" w:lineRule="auto"/>
              <w:rPr>
                <w:rFonts w:ascii="Times New Roman" w:hAnsi="Times New Roman" w:eastAsia="方正仿宋_GBK" w:cs="Times New Roman"/>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239" w:type="dxa"/>
            <w:vMerge w:val="restart"/>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服务态度</w:t>
            </w:r>
          </w:p>
        </w:tc>
        <w:tc>
          <w:tcPr>
            <w:tcW w:w="6697"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工作人员需统一着装、佩戴工牌，与医院对接时禁止出现推诿、敷衍等行为；5分</w:t>
            </w:r>
          </w:p>
        </w:tc>
        <w:tc>
          <w:tcPr>
            <w:tcW w:w="693" w:type="dxa"/>
            <w:vMerge w:val="restart"/>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10</w:t>
            </w:r>
          </w:p>
        </w:tc>
        <w:tc>
          <w:tcPr>
            <w:tcW w:w="554" w:type="dxa"/>
            <w:vMerge w:val="restart"/>
          </w:tcPr>
          <w:p>
            <w:pPr>
              <w:spacing w:line="240" w:lineRule="auto"/>
              <w:rPr>
                <w:rFonts w:ascii="Times New Roman" w:hAnsi="Times New Roman" w:eastAsia="方正仿宋_GBK" w:cs="Times New Roman"/>
                <w:sz w:val="16"/>
                <w:szCs w:val="16"/>
                <w:highlight w:val="none"/>
              </w:rPr>
            </w:pPr>
          </w:p>
        </w:tc>
        <w:tc>
          <w:tcPr>
            <w:tcW w:w="690" w:type="dxa"/>
            <w:vMerge w:val="restart"/>
          </w:tcPr>
          <w:p>
            <w:pPr>
              <w:spacing w:line="240" w:lineRule="auto"/>
              <w:rPr>
                <w:rFonts w:ascii="Times New Roman" w:hAnsi="Times New Roman" w:eastAsia="方正仿宋_GBK" w:cs="Times New Roman"/>
                <w:sz w:val="16"/>
                <w:szCs w:val="16"/>
                <w:highlight w:val="none"/>
              </w:rPr>
            </w:pPr>
          </w:p>
        </w:tc>
        <w:tc>
          <w:tcPr>
            <w:tcW w:w="578" w:type="dxa"/>
            <w:vMerge w:val="restart"/>
          </w:tcPr>
          <w:p>
            <w:pPr>
              <w:spacing w:line="240" w:lineRule="auto"/>
              <w:rPr>
                <w:rFonts w:ascii="Times New Roman" w:hAnsi="Times New Roman" w:eastAsia="方正仿宋_GBK" w:cs="Times New Roman"/>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239" w:type="dxa"/>
            <w:vMerge w:val="continue"/>
          </w:tcPr>
          <w:p>
            <w:pPr>
              <w:spacing w:line="240" w:lineRule="auto"/>
              <w:rPr>
                <w:rFonts w:ascii="Times New Roman" w:hAnsi="Times New Roman" w:eastAsia="方正仿宋_GBK" w:cs="Times New Roman"/>
                <w:sz w:val="16"/>
                <w:szCs w:val="16"/>
                <w:highlight w:val="none"/>
              </w:rPr>
            </w:pPr>
          </w:p>
        </w:tc>
        <w:tc>
          <w:tcPr>
            <w:tcW w:w="6697"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出现服务投诉时，需及时调查处理并向医院书面反馈处理结果。5分</w:t>
            </w:r>
          </w:p>
        </w:tc>
        <w:tc>
          <w:tcPr>
            <w:tcW w:w="693" w:type="dxa"/>
            <w:vMerge w:val="continue"/>
          </w:tcPr>
          <w:p>
            <w:pPr>
              <w:spacing w:line="240" w:lineRule="auto"/>
              <w:rPr>
                <w:rFonts w:ascii="Times New Roman" w:hAnsi="Times New Roman" w:eastAsia="方正仿宋_GBK" w:cs="Times New Roman"/>
                <w:sz w:val="16"/>
                <w:szCs w:val="16"/>
                <w:highlight w:val="none"/>
              </w:rPr>
            </w:pPr>
          </w:p>
        </w:tc>
        <w:tc>
          <w:tcPr>
            <w:tcW w:w="554" w:type="dxa"/>
            <w:vMerge w:val="continue"/>
          </w:tcPr>
          <w:p>
            <w:pPr>
              <w:spacing w:line="240" w:lineRule="auto"/>
              <w:rPr>
                <w:rFonts w:ascii="Times New Roman" w:hAnsi="Times New Roman" w:eastAsia="方正仿宋_GBK" w:cs="Times New Roman"/>
                <w:sz w:val="16"/>
                <w:szCs w:val="16"/>
                <w:highlight w:val="none"/>
              </w:rPr>
            </w:pPr>
          </w:p>
        </w:tc>
        <w:tc>
          <w:tcPr>
            <w:tcW w:w="690" w:type="dxa"/>
            <w:vMerge w:val="continue"/>
          </w:tcPr>
          <w:p>
            <w:pPr>
              <w:spacing w:line="240" w:lineRule="auto"/>
              <w:rPr>
                <w:rFonts w:ascii="Times New Roman" w:hAnsi="Times New Roman" w:eastAsia="方正仿宋_GBK" w:cs="Times New Roman"/>
                <w:sz w:val="16"/>
                <w:szCs w:val="16"/>
                <w:highlight w:val="none"/>
              </w:rPr>
            </w:pPr>
          </w:p>
        </w:tc>
        <w:tc>
          <w:tcPr>
            <w:tcW w:w="578" w:type="dxa"/>
            <w:vMerge w:val="continue"/>
          </w:tcPr>
          <w:p>
            <w:pPr>
              <w:spacing w:line="240" w:lineRule="auto"/>
              <w:rPr>
                <w:rFonts w:ascii="Times New Roman" w:hAnsi="Times New Roman" w:eastAsia="方正仿宋_GBK" w:cs="Times New Roman"/>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239" w:type="dxa"/>
            <w:vMerge w:val="restart"/>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质控资料的提交及时性</w:t>
            </w:r>
          </w:p>
        </w:tc>
        <w:tc>
          <w:tcPr>
            <w:tcW w:w="6697"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每月需提交上月室内质量控制报告，包括质控图、失控处理记录及原因分析；10分</w:t>
            </w:r>
          </w:p>
        </w:tc>
        <w:tc>
          <w:tcPr>
            <w:tcW w:w="693" w:type="dxa"/>
            <w:vMerge w:val="restart"/>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15</w:t>
            </w:r>
          </w:p>
        </w:tc>
        <w:tc>
          <w:tcPr>
            <w:tcW w:w="554" w:type="dxa"/>
            <w:vMerge w:val="restart"/>
          </w:tcPr>
          <w:p>
            <w:pPr>
              <w:spacing w:line="240" w:lineRule="auto"/>
              <w:rPr>
                <w:rFonts w:ascii="Times New Roman" w:hAnsi="Times New Roman" w:eastAsia="方正仿宋_GBK" w:cs="Times New Roman"/>
                <w:sz w:val="16"/>
                <w:szCs w:val="16"/>
                <w:highlight w:val="none"/>
              </w:rPr>
            </w:pPr>
          </w:p>
        </w:tc>
        <w:tc>
          <w:tcPr>
            <w:tcW w:w="690" w:type="dxa"/>
            <w:vMerge w:val="restart"/>
          </w:tcPr>
          <w:p>
            <w:pPr>
              <w:spacing w:line="240" w:lineRule="auto"/>
              <w:rPr>
                <w:rFonts w:ascii="Times New Roman" w:hAnsi="Times New Roman" w:eastAsia="方正仿宋_GBK" w:cs="Times New Roman"/>
                <w:sz w:val="16"/>
                <w:szCs w:val="16"/>
                <w:highlight w:val="none"/>
              </w:rPr>
            </w:pPr>
          </w:p>
        </w:tc>
        <w:tc>
          <w:tcPr>
            <w:tcW w:w="578" w:type="dxa"/>
            <w:vMerge w:val="restart"/>
          </w:tcPr>
          <w:p>
            <w:pPr>
              <w:spacing w:line="240" w:lineRule="auto"/>
              <w:rPr>
                <w:rFonts w:ascii="Times New Roman" w:hAnsi="Times New Roman" w:eastAsia="方正仿宋_GBK" w:cs="Times New Roman"/>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239" w:type="dxa"/>
            <w:vMerge w:val="continue"/>
          </w:tcPr>
          <w:p>
            <w:pPr>
              <w:spacing w:line="240" w:lineRule="auto"/>
              <w:rPr>
                <w:rFonts w:ascii="Times New Roman" w:hAnsi="Times New Roman" w:eastAsia="方正仿宋_GBK" w:cs="Times New Roman"/>
                <w:sz w:val="16"/>
                <w:szCs w:val="16"/>
                <w:highlight w:val="none"/>
              </w:rPr>
            </w:pPr>
          </w:p>
        </w:tc>
        <w:tc>
          <w:tcPr>
            <w:tcW w:w="6697"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年度质控资料在次年 1 月 15 日前完成装订归档，并向医院提供电子版备案。5分</w:t>
            </w:r>
          </w:p>
        </w:tc>
        <w:tc>
          <w:tcPr>
            <w:tcW w:w="693" w:type="dxa"/>
            <w:vMerge w:val="continue"/>
          </w:tcPr>
          <w:p>
            <w:pPr>
              <w:spacing w:line="240" w:lineRule="auto"/>
              <w:rPr>
                <w:rFonts w:ascii="Times New Roman" w:hAnsi="Times New Roman" w:eastAsia="方正仿宋_GBK" w:cs="Times New Roman"/>
                <w:sz w:val="16"/>
                <w:szCs w:val="16"/>
                <w:highlight w:val="none"/>
              </w:rPr>
            </w:pPr>
          </w:p>
        </w:tc>
        <w:tc>
          <w:tcPr>
            <w:tcW w:w="554" w:type="dxa"/>
            <w:vMerge w:val="continue"/>
          </w:tcPr>
          <w:p>
            <w:pPr>
              <w:spacing w:line="240" w:lineRule="auto"/>
              <w:rPr>
                <w:rFonts w:ascii="Times New Roman" w:hAnsi="Times New Roman" w:eastAsia="方正仿宋_GBK" w:cs="Times New Roman"/>
                <w:sz w:val="16"/>
                <w:szCs w:val="16"/>
                <w:highlight w:val="none"/>
              </w:rPr>
            </w:pPr>
          </w:p>
        </w:tc>
        <w:tc>
          <w:tcPr>
            <w:tcW w:w="690" w:type="dxa"/>
            <w:vMerge w:val="continue"/>
          </w:tcPr>
          <w:p>
            <w:pPr>
              <w:spacing w:line="240" w:lineRule="auto"/>
              <w:rPr>
                <w:rFonts w:ascii="Times New Roman" w:hAnsi="Times New Roman" w:eastAsia="方正仿宋_GBK" w:cs="Times New Roman"/>
                <w:sz w:val="16"/>
                <w:szCs w:val="16"/>
                <w:highlight w:val="none"/>
              </w:rPr>
            </w:pPr>
          </w:p>
        </w:tc>
        <w:tc>
          <w:tcPr>
            <w:tcW w:w="578" w:type="dxa"/>
            <w:vMerge w:val="continue"/>
          </w:tcPr>
          <w:p>
            <w:pPr>
              <w:spacing w:line="240" w:lineRule="auto"/>
              <w:rPr>
                <w:rFonts w:ascii="Times New Roman" w:hAnsi="Times New Roman" w:eastAsia="方正仿宋_GBK" w:cs="Times New Roman"/>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239" w:type="dxa"/>
            <w:vMerge w:val="restart"/>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室间质量评证合格材料的提交及时性</w:t>
            </w:r>
          </w:p>
        </w:tc>
        <w:tc>
          <w:tcPr>
            <w:tcW w:w="6697"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提供与本医院检验项目相关的室间质评活动参与情况；5分</w:t>
            </w:r>
          </w:p>
        </w:tc>
        <w:tc>
          <w:tcPr>
            <w:tcW w:w="693" w:type="dxa"/>
            <w:vMerge w:val="restart"/>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15</w:t>
            </w:r>
          </w:p>
        </w:tc>
        <w:tc>
          <w:tcPr>
            <w:tcW w:w="554" w:type="dxa"/>
            <w:vMerge w:val="restart"/>
          </w:tcPr>
          <w:p>
            <w:pPr>
              <w:spacing w:line="240" w:lineRule="auto"/>
              <w:rPr>
                <w:rFonts w:ascii="Times New Roman" w:hAnsi="Times New Roman" w:eastAsia="方正仿宋_GBK" w:cs="Times New Roman"/>
                <w:sz w:val="16"/>
                <w:szCs w:val="16"/>
                <w:highlight w:val="none"/>
              </w:rPr>
            </w:pPr>
          </w:p>
        </w:tc>
        <w:tc>
          <w:tcPr>
            <w:tcW w:w="690" w:type="dxa"/>
            <w:vMerge w:val="restart"/>
          </w:tcPr>
          <w:p>
            <w:pPr>
              <w:spacing w:line="240" w:lineRule="auto"/>
              <w:rPr>
                <w:rFonts w:ascii="Times New Roman" w:hAnsi="Times New Roman" w:eastAsia="方正仿宋_GBK" w:cs="Times New Roman"/>
                <w:sz w:val="16"/>
                <w:szCs w:val="16"/>
                <w:highlight w:val="none"/>
              </w:rPr>
            </w:pPr>
          </w:p>
        </w:tc>
        <w:tc>
          <w:tcPr>
            <w:tcW w:w="578" w:type="dxa"/>
            <w:vMerge w:val="restart"/>
          </w:tcPr>
          <w:p>
            <w:pPr>
              <w:spacing w:line="240" w:lineRule="auto"/>
              <w:rPr>
                <w:rFonts w:ascii="Times New Roman" w:hAnsi="Times New Roman" w:eastAsia="方正仿宋_GBK" w:cs="Times New Roman"/>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239" w:type="dxa"/>
            <w:vMerge w:val="continue"/>
          </w:tcPr>
          <w:p>
            <w:pPr>
              <w:spacing w:line="240" w:lineRule="auto"/>
              <w:rPr>
                <w:rFonts w:ascii="Times New Roman" w:hAnsi="Times New Roman" w:eastAsia="方正仿宋_GBK" w:cs="Times New Roman"/>
                <w:sz w:val="16"/>
                <w:szCs w:val="16"/>
                <w:highlight w:val="none"/>
              </w:rPr>
            </w:pPr>
          </w:p>
        </w:tc>
        <w:tc>
          <w:tcPr>
            <w:tcW w:w="6697"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每次室间质评活动成绩下发后后 15 个工作日内，需将室间质评成绩报提交医院备案；5分</w:t>
            </w:r>
          </w:p>
        </w:tc>
        <w:tc>
          <w:tcPr>
            <w:tcW w:w="693" w:type="dxa"/>
            <w:vMerge w:val="continue"/>
          </w:tcPr>
          <w:p>
            <w:pPr>
              <w:spacing w:line="240" w:lineRule="auto"/>
              <w:rPr>
                <w:rFonts w:ascii="Times New Roman" w:hAnsi="Times New Roman" w:eastAsia="方正仿宋_GBK" w:cs="Times New Roman"/>
                <w:sz w:val="16"/>
                <w:szCs w:val="16"/>
                <w:highlight w:val="none"/>
              </w:rPr>
            </w:pPr>
          </w:p>
        </w:tc>
        <w:tc>
          <w:tcPr>
            <w:tcW w:w="554" w:type="dxa"/>
            <w:vMerge w:val="continue"/>
          </w:tcPr>
          <w:p>
            <w:pPr>
              <w:spacing w:line="240" w:lineRule="auto"/>
              <w:rPr>
                <w:rFonts w:ascii="Times New Roman" w:hAnsi="Times New Roman" w:eastAsia="方正仿宋_GBK" w:cs="Times New Roman"/>
                <w:sz w:val="16"/>
                <w:szCs w:val="16"/>
                <w:highlight w:val="none"/>
              </w:rPr>
            </w:pPr>
          </w:p>
        </w:tc>
        <w:tc>
          <w:tcPr>
            <w:tcW w:w="690" w:type="dxa"/>
            <w:vMerge w:val="continue"/>
          </w:tcPr>
          <w:p>
            <w:pPr>
              <w:spacing w:line="240" w:lineRule="auto"/>
              <w:rPr>
                <w:rFonts w:ascii="Times New Roman" w:hAnsi="Times New Roman" w:eastAsia="方正仿宋_GBK" w:cs="Times New Roman"/>
                <w:sz w:val="16"/>
                <w:szCs w:val="16"/>
                <w:highlight w:val="none"/>
              </w:rPr>
            </w:pPr>
          </w:p>
        </w:tc>
        <w:tc>
          <w:tcPr>
            <w:tcW w:w="578" w:type="dxa"/>
            <w:vMerge w:val="continue"/>
          </w:tcPr>
          <w:p>
            <w:pPr>
              <w:spacing w:line="240" w:lineRule="auto"/>
              <w:rPr>
                <w:rFonts w:ascii="Times New Roman" w:hAnsi="Times New Roman" w:eastAsia="方正仿宋_GBK" w:cs="Times New Roman"/>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239" w:type="dxa"/>
            <w:vMerge w:val="continue"/>
          </w:tcPr>
          <w:p>
            <w:pPr>
              <w:spacing w:line="240" w:lineRule="auto"/>
              <w:rPr>
                <w:rFonts w:ascii="Times New Roman" w:hAnsi="Times New Roman" w:eastAsia="方正仿宋_GBK" w:cs="Times New Roman"/>
                <w:sz w:val="16"/>
                <w:szCs w:val="16"/>
                <w:highlight w:val="none"/>
              </w:rPr>
            </w:pPr>
          </w:p>
        </w:tc>
        <w:tc>
          <w:tcPr>
            <w:tcW w:w="6697"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对室间质评中不合格的项目，需在收到结果后 10 日内提交整改报告及复测合格证明。5分</w:t>
            </w:r>
          </w:p>
        </w:tc>
        <w:tc>
          <w:tcPr>
            <w:tcW w:w="693" w:type="dxa"/>
            <w:vMerge w:val="continue"/>
          </w:tcPr>
          <w:p>
            <w:pPr>
              <w:spacing w:line="240" w:lineRule="auto"/>
              <w:rPr>
                <w:rFonts w:ascii="Times New Roman" w:hAnsi="Times New Roman" w:eastAsia="方正仿宋_GBK" w:cs="Times New Roman"/>
                <w:sz w:val="16"/>
                <w:szCs w:val="16"/>
                <w:highlight w:val="none"/>
              </w:rPr>
            </w:pPr>
          </w:p>
        </w:tc>
        <w:tc>
          <w:tcPr>
            <w:tcW w:w="554" w:type="dxa"/>
            <w:vMerge w:val="continue"/>
          </w:tcPr>
          <w:p>
            <w:pPr>
              <w:spacing w:line="240" w:lineRule="auto"/>
              <w:rPr>
                <w:rFonts w:ascii="Times New Roman" w:hAnsi="Times New Roman" w:eastAsia="方正仿宋_GBK" w:cs="Times New Roman"/>
                <w:sz w:val="16"/>
                <w:szCs w:val="16"/>
                <w:highlight w:val="none"/>
              </w:rPr>
            </w:pPr>
          </w:p>
        </w:tc>
        <w:tc>
          <w:tcPr>
            <w:tcW w:w="690" w:type="dxa"/>
            <w:vMerge w:val="continue"/>
          </w:tcPr>
          <w:p>
            <w:pPr>
              <w:spacing w:line="240" w:lineRule="auto"/>
              <w:rPr>
                <w:rFonts w:ascii="Times New Roman" w:hAnsi="Times New Roman" w:eastAsia="方正仿宋_GBK" w:cs="Times New Roman"/>
                <w:sz w:val="16"/>
                <w:szCs w:val="16"/>
                <w:highlight w:val="none"/>
              </w:rPr>
            </w:pPr>
          </w:p>
        </w:tc>
        <w:tc>
          <w:tcPr>
            <w:tcW w:w="578" w:type="dxa"/>
            <w:vMerge w:val="continue"/>
          </w:tcPr>
          <w:p>
            <w:pPr>
              <w:spacing w:line="240" w:lineRule="auto"/>
              <w:rPr>
                <w:rFonts w:ascii="Times New Roman" w:hAnsi="Times New Roman" w:eastAsia="方正仿宋_GBK" w:cs="Times New Roman"/>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239" w:type="dxa"/>
            <w:vMerge w:val="restart"/>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业务结算数据的准确性</w:t>
            </w:r>
          </w:p>
        </w:tc>
        <w:tc>
          <w:tcPr>
            <w:tcW w:w="6697"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结算项目需与合同约定的收费标准完全一致，不得擅自增加或变更收费项目；5分</w:t>
            </w:r>
          </w:p>
        </w:tc>
        <w:tc>
          <w:tcPr>
            <w:tcW w:w="693" w:type="dxa"/>
            <w:vMerge w:val="restart"/>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15</w:t>
            </w:r>
          </w:p>
        </w:tc>
        <w:tc>
          <w:tcPr>
            <w:tcW w:w="554" w:type="dxa"/>
            <w:vMerge w:val="restart"/>
          </w:tcPr>
          <w:p>
            <w:pPr>
              <w:spacing w:line="240" w:lineRule="auto"/>
              <w:rPr>
                <w:rFonts w:ascii="Times New Roman" w:hAnsi="Times New Roman" w:eastAsia="方正仿宋_GBK" w:cs="Times New Roman"/>
                <w:sz w:val="16"/>
                <w:szCs w:val="16"/>
                <w:highlight w:val="none"/>
              </w:rPr>
            </w:pPr>
          </w:p>
        </w:tc>
        <w:tc>
          <w:tcPr>
            <w:tcW w:w="690" w:type="dxa"/>
            <w:vMerge w:val="restart"/>
          </w:tcPr>
          <w:p>
            <w:pPr>
              <w:spacing w:line="240" w:lineRule="auto"/>
              <w:rPr>
                <w:rFonts w:ascii="Times New Roman" w:hAnsi="Times New Roman" w:eastAsia="方正仿宋_GBK" w:cs="Times New Roman"/>
                <w:sz w:val="16"/>
                <w:szCs w:val="16"/>
                <w:highlight w:val="none"/>
              </w:rPr>
            </w:pPr>
          </w:p>
        </w:tc>
        <w:tc>
          <w:tcPr>
            <w:tcW w:w="578" w:type="dxa"/>
            <w:vMerge w:val="restart"/>
          </w:tcPr>
          <w:p>
            <w:pPr>
              <w:spacing w:line="240" w:lineRule="auto"/>
              <w:rPr>
                <w:rFonts w:ascii="Times New Roman" w:hAnsi="Times New Roman" w:eastAsia="方正仿宋_GBK" w:cs="Times New Roman"/>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239" w:type="dxa"/>
            <w:vMerge w:val="continue"/>
          </w:tcPr>
          <w:p>
            <w:pPr>
              <w:spacing w:line="240" w:lineRule="auto"/>
              <w:rPr>
                <w:rFonts w:ascii="Times New Roman" w:hAnsi="Times New Roman" w:eastAsia="方正仿宋_GBK" w:cs="Times New Roman"/>
                <w:sz w:val="16"/>
                <w:szCs w:val="16"/>
                <w:highlight w:val="none"/>
              </w:rPr>
            </w:pPr>
          </w:p>
        </w:tc>
        <w:tc>
          <w:tcPr>
            <w:tcW w:w="6697"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每月结算数据需经双人核对，附检测项目明细清单；5分</w:t>
            </w:r>
          </w:p>
        </w:tc>
        <w:tc>
          <w:tcPr>
            <w:tcW w:w="693" w:type="dxa"/>
            <w:vMerge w:val="continue"/>
          </w:tcPr>
          <w:p>
            <w:pPr>
              <w:spacing w:line="240" w:lineRule="auto"/>
              <w:rPr>
                <w:rFonts w:ascii="Times New Roman" w:hAnsi="Times New Roman" w:eastAsia="方正仿宋_GBK" w:cs="Times New Roman"/>
                <w:sz w:val="16"/>
                <w:szCs w:val="16"/>
                <w:highlight w:val="none"/>
              </w:rPr>
            </w:pPr>
          </w:p>
        </w:tc>
        <w:tc>
          <w:tcPr>
            <w:tcW w:w="554" w:type="dxa"/>
            <w:vMerge w:val="continue"/>
          </w:tcPr>
          <w:p>
            <w:pPr>
              <w:spacing w:line="240" w:lineRule="auto"/>
              <w:rPr>
                <w:rFonts w:ascii="Times New Roman" w:hAnsi="Times New Roman" w:eastAsia="方正仿宋_GBK" w:cs="Times New Roman"/>
                <w:sz w:val="16"/>
                <w:szCs w:val="16"/>
                <w:highlight w:val="none"/>
              </w:rPr>
            </w:pPr>
          </w:p>
        </w:tc>
        <w:tc>
          <w:tcPr>
            <w:tcW w:w="690" w:type="dxa"/>
            <w:vMerge w:val="continue"/>
          </w:tcPr>
          <w:p>
            <w:pPr>
              <w:spacing w:line="240" w:lineRule="auto"/>
              <w:rPr>
                <w:rFonts w:ascii="Times New Roman" w:hAnsi="Times New Roman" w:eastAsia="方正仿宋_GBK" w:cs="Times New Roman"/>
                <w:sz w:val="16"/>
                <w:szCs w:val="16"/>
                <w:highlight w:val="none"/>
              </w:rPr>
            </w:pPr>
          </w:p>
        </w:tc>
        <w:tc>
          <w:tcPr>
            <w:tcW w:w="578" w:type="dxa"/>
            <w:vMerge w:val="continue"/>
          </w:tcPr>
          <w:p>
            <w:pPr>
              <w:spacing w:line="240" w:lineRule="auto"/>
              <w:rPr>
                <w:rFonts w:ascii="Times New Roman" w:hAnsi="Times New Roman" w:eastAsia="方正仿宋_GBK" w:cs="Times New Roman"/>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239" w:type="dxa"/>
            <w:vMerge w:val="continue"/>
          </w:tcPr>
          <w:p>
            <w:pPr>
              <w:spacing w:line="240" w:lineRule="auto"/>
              <w:rPr>
                <w:rFonts w:ascii="Times New Roman" w:hAnsi="Times New Roman" w:eastAsia="方正仿宋_GBK" w:cs="Times New Roman"/>
                <w:sz w:val="16"/>
                <w:szCs w:val="16"/>
                <w:highlight w:val="none"/>
              </w:rPr>
            </w:pPr>
          </w:p>
        </w:tc>
        <w:tc>
          <w:tcPr>
            <w:tcW w:w="6697"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医院对结算数据提出异议时，需在 3 个工作日内完成核查并出具书面解释说明。5分</w:t>
            </w:r>
          </w:p>
        </w:tc>
        <w:tc>
          <w:tcPr>
            <w:tcW w:w="693" w:type="dxa"/>
            <w:vMerge w:val="continue"/>
          </w:tcPr>
          <w:p>
            <w:pPr>
              <w:spacing w:line="240" w:lineRule="auto"/>
              <w:rPr>
                <w:rFonts w:ascii="Times New Roman" w:hAnsi="Times New Roman" w:eastAsia="方正仿宋_GBK" w:cs="Times New Roman"/>
                <w:sz w:val="16"/>
                <w:szCs w:val="16"/>
                <w:highlight w:val="none"/>
              </w:rPr>
            </w:pPr>
          </w:p>
        </w:tc>
        <w:tc>
          <w:tcPr>
            <w:tcW w:w="554" w:type="dxa"/>
            <w:vMerge w:val="continue"/>
          </w:tcPr>
          <w:p>
            <w:pPr>
              <w:spacing w:line="240" w:lineRule="auto"/>
              <w:rPr>
                <w:rFonts w:ascii="Times New Roman" w:hAnsi="Times New Roman" w:eastAsia="方正仿宋_GBK" w:cs="Times New Roman"/>
                <w:sz w:val="16"/>
                <w:szCs w:val="16"/>
                <w:highlight w:val="none"/>
              </w:rPr>
            </w:pPr>
          </w:p>
        </w:tc>
        <w:tc>
          <w:tcPr>
            <w:tcW w:w="690" w:type="dxa"/>
            <w:vMerge w:val="continue"/>
          </w:tcPr>
          <w:p>
            <w:pPr>
              <w:spacing w:line="240" w:lineRule="auto"/>
              <w:rPr>
                <w:rFonts w:ascii="Times New Roman" w:hAnsi="Times New Roman" w:eastAsia="方正仿宋_GBK" w:cs="Times New Roman"/>
                <w:sz w:val="16"/>
                <w:szCs w:val="16"/>
                <w:highlight w:val="none"/>
              </w:rPr>
            </w:pPr>
          </w:p>
        </w:tc>
        <w:tc>
          <w:tcPr>
            <w:tcW w:w="578" w:type="dxa"/>
            <w:vMerge w:val="continue"/>
          </w:tcPr>
          <w:p>
            <w:pPr>
              <w:spacing w:line="240" w:lineRule="auto"/>
              <w:rPr>
                <w:rFonts w:ascii="Times New Roman" w:hAnsi="Times New Roman" w:eastAsia="方正仿宋_GBK" w:cs="Times New Roman"/>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239" w:type="dxa"/>
            <w:vMerge w:val="restart"/>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业务结算数据的及时性</w:t>
            </w:r>
          </w:p>
        </w:tc>
        <w:tc>
          <w:tcPr>
            <w:tcW w:w="6697"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每月 5 日前需完成上月业务结算数据的整理与核对，并提交医院审核；5分</w:t>
            </w:r>
          </w:p>
        </w:tc>
        <w:tc>
          <w:tcPr>
            <w:tcW w:w="693" w:type="dxa"/>
            <w:vMerge w:val="restart"/>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15</w:t>
            </w:r>
          </w:p>
        </w:tc>
        <w:tc>
          <w:tcPr>
            <w:tcW w:w="554" w:type="dxa"/>
            <w:vMerge w:val="restart"/>
          </w:tcPr>
          <w:p>
            <w:pPr>
              <w:spacing w:line="240" w:lineRule="auto"/>
              <w:rPr>
                <w:rFonts w:ascii="Times New Roman" w:hAnsi="Times New Roman" w:eastAsia="方正仿宋_GBK" w:cs="Times New Roman"/>
                <w:sz w:val="16"/>
                <w:szCs w:val="16"/>
                <w:highlight w:val="none"/>
              </w:rPr>
            </w:pPr>
          </w:p>
        </w:tc>
        <w:tc>
          <w:tcPr>
            <w:tcW w:w="690" w:type="dxa"/>
            <w:vMerge w:val="restart"/>
          </w:tcPr>
          <w:p>
            <w:pPr>
              <w:spacing w:line="240" w:lineRule="auto"/>
              <w:rPr>
                <w:rFonts w:ascii="Times New Roman" w:hAnsi="Times New Roman" w:eastAsia="方正仿宋_GBK" w:cs="Times New Roman"/>
                <w:sz w:val="16"/>
                <w:szCs w:val="16"/>
                <w:highlight w:val="none"/>
              </w:rPr>
            </w:pPr>
          </w:p>
        </w:tc>
        <w:tc>
          <w:tcPr>
            <w:tcW w:w="578" w:type="dxa"/>
            <w:vMerge w:val="restart"/>
          </w:tcPr>
          <w:p>
            <w:pPr>
              <w:spacing w:line="240" w:lineRule="auto"/>
              <w:rPr>
                <w:rFonts w:ascii="Times New Roman" w:hAnsi="Times New Roman" w:eastAsia="方正仿宋_GBK" w:cs="Times New Roman"/>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239" w:type="dxa"/>
            <w:vMerge w:val="continue"/>
          </w:tcPr>
          <w:p>
            <w:pPr>
              <w:spacing w:line="240" w:lineRule="auto"/>
              <w:rPr>
                <w:rFonts w:ascii="Times New Roman" w:hAnsi="Times New Roman" w:eastAsia="方正仿宋_GBK" w:cs="Times New Roman"/>
                <w:sz w:val="16"/>
                <w:szCs w:val="16"/>
                <w:highlight w:val="none"/>
              </w:rPr>
            </w:pPr>
          </w:p>
        </w:tc>
        <w:tc>
          <w:tcPr>
            <w:tcW w:w="6697"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遇法定节假日可提前或顺延 1-2 个工作日，但需提前告知医院财务部门；5分</w:t>
            </w:r>
          </w:p>
        </w:tc>
        <w:tc>
          <w:tcPr>
            <w:tcW w:w="693" w:type="dxa"/>
            <w:vMerge w:val="continue"/>
          </w:tcPr>
          <w:p>
            <w:pPr>
              <w:spacing w:line="240" w:lineRule="auto"/>
              <w:rPr>
                <w:rFonts w:ascii="Times New Roman" w:hAnsi="Times New Roman" w:eastAsia="方正仿宋_GBK" w:cs="Times New Roman"/>
                <w:sz w:val="16"/>
                <w:szCs w:val="16"/>
                <w:highlight w:val="none"/>
              </w:rPr>
            </w:pPr>
          </w:p>
        </w:tc>
        <w:tc>
          <w:tcPr>
            <w:tcW w:w="554" w:type="dxa"/>
            <w:vMerge w:val="continue"/>
          </w:tcPr>
          <w:p>
            <w:pPr>
              <w:spacing w:line="240" w:lineRule="auto"/>
              <w:rPr>
                <w:rFonts w:ascii="Times New Roman" w:hAnsi="Times New Roman" w:eastAsia="方正仿宋_GBK" w:cs="Times New Roman"/>
                <w:sz w:val="16"/>
                <w:szCs w:val="16"/>
                <w:highlight w:val="none"/>
              </w:rPr>
            </w:pPr>
          </w:p>
        </w:tc>
        <w:tc>
          <w:tcPr>
            <w:tcW w:w="690" w:type="dxa"/>
            <w:vMerge w:val="continue"/>
          </w:tcPr>
          <w:p>
            <w:pPr>
              <w:spacing w:line="240" w:lineRule="auto"/>
              <w:rPr>
                <w:rFonts w:ascii="Times New Roman" w:hAnsi="Times New Roman" w:eastAsia="方正仿宋_GBK" w:cs="Times New Roman"/>
                <w:sz w:val="16"/>
                <w:szCs w:val="16"/>
                <w:highlight w:val="none"/>
              </w:rPr>
            </w:pPr>
          </w:p>
        </w:tc>
        <w:tc>
          <w:tcPr>
            <w:tcW w:w="578" w:type="dxa"/>
            <w:vMerge w:val="continue"/>
          </w:tcPr>
          <w:p>
            <w:pPr>
              <w:spacing w:line="240" w:lineRule="auto"/>
              <w:rPr>
                <w:rFonts w:ascii="Times New Roman" w:hAnsi="Times New Roman" w:eastAsia="方正仿宋_GBK" w:cs="Times New Roman"/>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239" w:type="dxa"/>
            <w:vMerge w:val="continue"/>
          </w:tcPr>
          <w:p>
            <w:pPr>
              <w:spacing w:line="240" w:lineRule="auto"/>
              <w:rPr>
                <w:rFonts w:ascii="Times New Roman" w:hAnsi="Times New Roman" w:eastAsia="方正仿宋_GBK" w:cs="Times New Roman"/>
                <w:sz w:val="16"/>
                <w:szCs w:val="16"/>
                <w:highlight w:val="none"/>
              </w:rPr>
            </w:pPr>
          </w:p>
        </w:tc>
        <w:tc>
          <w:tcPr>
            <w:tcW w:w="6697" w:type="dxa"/>
          </w:tcPr>
          <w:p>
            <w:pPr>
              <w:spacing w:line="240" w:lineRule="auto"/>
              <w:rPr>
                <w:rFonts w:ascii="Times New Roman" w:hAnsi="Times New Roman" w:eastAsia="方正仿宋_GBK" w:cs="Times New Roman"/>
                <w:sz w:val="16"/>
                <w:szCs w:val="16"/>
                <w:highlight w:val="none"/>
              </w:rPr>
            </w:pPr>
            <w:r>
              <w:rPr>
                <w:rFonts w:ascii="Times New Roman" w:hAnsi="Times New Roman" w:eastAsia="方正仿宋_GBK" w:cs="Times New Roman"/>
                <w:sz w:val="16"/>
                <w:szCs w:val="16"/>
                <w:highlight w:val="none"/>
              </w:rPr>
              <w:t>年度结算需在次年 1 月 10 日前完成汇总，确保与月度结算数据一致。5分</w:t>
            </w:r>
          </w:p>
        </w:tc>
        <w:tc>
          <w:tcPr>
            <w:tcW w:w="693" w:type="dxa"/>
            <w:vMerge w:val="continue"/>
          </w:tcPr>
          <w:p>
            <w:pPr>
              <w:spacing w:line="240" w:lineRule="auto"/>
              <w:rPr>
                <w:rFonts w:ascii="Times New Roman" w:hAnsi="Times New Roman" w:eastAsia="方正仿宋_GBK" w:cs="Times New Roman"/>
                <w:sz w:val="16"/>
                <w:szCs w:val="16"/>
                <w:highlight w:val="none"/>
              </w:rPr>
            </w:pPr>
          </w:p>
        </w:tc>
        <w:tc>
          <w:tcPr>
            <w:tcW w:w="554" w:type="dxa"/>
            <w:vMerge w:val="continue"/>
          </w:tcPr>
          <w:p>
            <w:pPr>
              <w:spacing w:line="240" w:lineRule="auto"/>
              <w:rPr>
                <w:rFonts w:ascii="Times New Roman" w:hAnsi="Times New Roman" w:eastAsia="方正仿宋_GBK" w:cs="Times New Roman"/>
                <w:sz w:val="16"/>
                <w:szCs w:val="16"/>
                <w:highlight w:val="none"/>
              </w:rPr>
            </w:pPr>
          </w:p>
        </w:tc>
        <w:tc>
          <w:tcPr>
            <w:tcW w:w="690" w:type="dxa"/>
            <w:vMerge w:val="continue"/>
          </w:tcPr>
          <w:p>
            <w:pPr>
              <w:spacing w:line="240" w:lineRule="auto"/>
              <w:rPr>
                <w:rFonts w:ascii="Times New Roman" w:hAnsi="Times New Roman" w:eastAsia="方正仿宋_GBK" w:cs="Times New Roman"/>
                <w:sz w:val="16"/>
                <w:szCs w:val="16"/>
                <w:highlight w:val="none"/>
              </w:rPr>
            </w:pPr>
          </w:p>
        </w:tc>
        <w:tc>
          <w:tcPr>
            <w:tcW w:w="578" w:type="dxa"/>
            <w:vMerge w:val="continue"/>
          </w:tcPr>
          <w:p>
            <w:pPr>
              <w:spacing w:line="240" w:lineRule="auto"/>
              <w:rPr>
                <w:rFonts w:ascii="Times New Roman" w:hAnsi="Times New Roman" w:eastAsia="方正仿宋_GBK" w:cs="Times New Roman"/>
                <w:sz w:val="16"/>
                <w:szCs w:val="16"/>
                <w:highlight w:val="none"/>
              </w:rPr>
            </w:pPr>
          </w:p>
        </w:tc>
      </w:tr>
    </w:tbl>
    <w:p>
      <w:pPr>
        <w:pStyle w:val="2"/>
        <w:spacing w:after="0" w:line="560" w:lineRule="exact"/>
        <w:ind w:firstLine="0" w:firstLineChars="0"/>
        <w:rPr>
          <w:rFonts w:ascii="Times New Roman" w:hAnsi="Times New Roman" w:eastAsia="方正仿宋_GBK" w:cs="Times New Roman"/>
          <w:sz w:val="28"/>
          <w:szCs w:val="28"/>
          <w:highlight w:val="none"/>
          <w14:ligatures w14:val="standardContextual"/>
        </w:rPr>
      </w:pPr>
      <w:r>
        <w:rPr>
          <w:rFonts w:ascii="Times New Roman" w:hAnsi="Times New Roman" w:eastAsia="方正仿宋_GBK" w:cs="Times New Roman"/>
          <w:sz w:val="28"/>
          <w:szCs w:val="28"/>
          <w:highlight w:val="none"/>
          <w14:ligatures w14:val="standardContextual"/>
        </w:rPr>
        <w:t>（三）服务要求：</w:t>
      </w:r>
    </w:p>
    <w:p>
      <w:pPr>
        <w:pStyle w:val="2"/>
        <w:spacing w:after="0" w:line="560" w:lineRule="exact"/>
        <w:ind w:firstLine="560"/>
        <w:rPr>
          <w:rFonts w:ascii="Times New Roman" w:hAnsi="Times New Roman" w:eastAsia="方正仿宋_GBK" w:cs="Times New Roman"/>
          <w:sz w:val="28"/>
          <w:szCs w:val="28"/>
          <w:highlight w:val="none"/>
          <w14:ligatures w14:val="standardContextual"/>
        </w:rPr>
      </w:pPr>
      <w:r>
        <w:rPr>
          <w:rFonts w:ascii="Times New Roman" w:hAnsi="Times New Roman" w:eastAsia="方正仿宋_GBK" w:cs="Times New Roman"/>
          <w:sz w:val="28"/>
          <w:szCs w:val="28"/>
          <w:highlight w:val="none"/>
          <w14:ligatures w14:val="standardContextual"/>
        </w:rPr>
        <w:t>1.</w:t>
      </w:r>
      <w:r>
        <w:rPr>
          <w:rFonts w:ascii="Times New Roman" w:hAnsi="Times New Roman" w:eastAsia="方正仿宋_GBK" w:cs="Times New Roman"/>
          <w:color w:val="000000"/>
          <w:sz w:val="28"/>
          <w:szCs w:val="28"/>
          <w:highlight w:val="none"/>
        </w:rPr>
        <w:t>报告时限要求</w:t>
      </w:r>
    </w:p>
    <w:tbl>
      <w:tblPr>
        <w:tblStyle w:val="4"/>
        <w:tblW w:w="9243" w:type="dxa"/>
        <w:jc w:val="center"/>
        <w:tblInd w:w="0" w:type="dxa"/>
        <w:tblLayout w:type="fixed"/>
        <w:tblCellMar>
          <w:top w:w="0" w:type="dxa"/>
          <w:left w:w="108" w:type="dxa"/>
          <w:bottom w:w="0" w:type="dxa"/>
          <w:right w:w="108" w:type="dxa"/>
        </w:tblCellMar>
      </w:tblPr>
      <w:tblGrid>
        <w:gridCol w:w="874"/>
        <w:gridCol w:w="5357"/>
        <w:gridCol w:w="3012"/>
      </w:tblGrid>
      <w:tr>
        <w:tblPrEx>
          <w:tblLayout w:type="fixed"/>
          <w:tblCellMar>
            <w:top w:w="0" w:type="dxa"/>
            <w:left w:w="108" w:type="dxa"/>
            <w:bottom w:w="0" w:type="dxa"/>
            <w:right w:w="108" w:type="dxa"/>
          </w:tblCellMar>
        </w:tblPrEx>
        <w:trPr>
          <w:trHeight w:val="708" w:hRule="atLeast"/>
          <w:jc w:val="center"/>
        </w:trPr>
        <w:tc>
          <w:tcPr>
            <w:tcW w:w="8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方正仿宋_GBK" w:cs="Times New Roman"/>
                <w:b/>
                <w:bCs/>
                <w:color w:val="000000"/>
                <w:kern w:val="0"/>
                <w:sz w:val="28"/>
                <w:szCs w:val="28"/>
                <w:highlight w:val="none"/>
                <w:lang w:bidi="ar"/>
              </w:rPr>
            </w:pPr>
            <w:r>
              <w:rPr>
                <w:rFonts w:ascii="Times New Roman" w:hAnsi="Times New Roman" w:eastAsia="方正仿宋_GBK" w:cs="Times New Roman"/>
                <w:b/>
                <w:bCs/>
                <w:color w:val="000000"/>
                <w:kern w:val="0"/>
                <w:sz w:val="28"/>
                <w:szCs w:val="28"/>
                <w:highlight w:val="none"/>
                <w:lang w:bidi="ar"/>
              </w:rPr>
              <w:t>编号</w:t>
            </w:r>
          </w:p>
        </w:tc>
        <w:tc>
          <w:tcPr>
            <w:tcW w:w="535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方正仿宋_GBK" w:cs="Times New Roman"/>
                <w:b/>
                <w:bCs/>
                <w:color w:val="000000"/>
                <w:kern w:val="0"/>
                <w:sz w:val="28"/>
                <w:szCs w:val="28"/>
                <w:highlight w:val="none"/>
                <w:lang w:bidi="ar"/>
              </w:rPr>
            </w:pPr>
            <w:r>
              <w:rPr>
                <w:rFonts w:ascii="Times New Roman" w:hAnsi="Times New Roman" w:eastAsia="方正仿宋_GBK" w:cs="Times New Roman"/>
                <w:b/>
                <w:bCs/>
                <w:color w:val="000000"/>
                <w:kern w:val="0"/>
                <w:sz w:val="28"/>
                <w:szCs w:val="28"/>
                <w:highlight w:val="none"/>
                <w:lang w:bidi="ar"/>
              </w:rPr>
              <w:t>项目清单</w:t>
            </w:r>
          </w:p>
        </w:tc>
        <w:tc>
          <w:tcPr>
            <w:tcW w:w="3012"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eastAsia="方正仿宋_GBK" w:cs="Times New Roman"/>
                <w:b/>
                <w:bCs/>
                <w:color w:val="000000"/>
                <w:sz w:val="28"/>
                <w:szCs w:val="28"/>
                <w:highlight w:val="none"/>
              </w:rPr>
            </w:pPr>
            <w:r>
              <w:rPr>
                <w:rFonts w:ascii="Times New Roman" w:hAnsi="Times New Roman" w:eastAsia="方正仿宋_GBK" w:cs="Times New Roman"/>
                <w:b/>
                <w:bCs/>
                <w:color w:val="000000"/>
                <w:sz w:val="28"/>
                <w:szCs w:val="28"/>
                <w:highlight w:val="none"/>
              </w:rPr>
              <w:t>报告时限（不超过）</w:t>
            </w:r>
          </w:p>
        </w:tc>
      </w:tr>
      <w:tr>
        <w:tblPrEx>
          <w:tblLayout w:type="fixed"/>
          <w:tblCellMar>
            <w:top w:w="0" w:type="dxa"/>
            <w:left w:w="108" w:type="dxa"/>
            <w:bottom w:w="0" w:type="dxa"/>
            <w:right w:w="108" w:type="dxa"/>
          </w:tblCellMar>
        </w:tblPrEx>
        <w:trPr>
          <w:trHeight w:val="567" w:hRule="exact"/>
          <w:jc w:val="center"/>
        </w:trPr>
        <w:tc>
          <w:tcPr>
            <w:tcW w:w="874"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1</w:t>
            </w:r>
          </w:p>
        </w:tc>
        <w:tc>
          <w:tcPr>
            <w:tcW w:w="5357"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常见遗传病基因致病变异检测</w:t>
            </w:r>
          </w:p>
        </w:tc>
        <w:tc>
          <w:tcPr>
            <w:tcW w:w="3012" w:type="dxa"/>
            <w:tcBorders>
              <w:top w:val="single" w:color="000000" w:sz="4" w:space="0"/>
              <w:left w:val="single" w:color="000000" w:sz="4" w:space="0"/>
              <w:bottom w:val="single" w:color="000000" w:sz="4" w:space="0"/>
              <w:right w:val="single" w:color="000000" w:sz="4" w:space="0"/>
            </w:tcBorders>
            <w:noWrap/>
            <w:vAlign w:val="center"/>
          </w:tcPr>
          <w:p>
            <w:pPr>
              <w:widowControl/>
              <w:spacing w:line="480" w:lineRule="auto"/>
              <w:jc w:val="center"/>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themeColor="text1"/>
                <w:sz w:val="28"/>
                <w:szCs w:val="28"/>
                <w:highlight w:val="none"/>
                <w14:textFill>
                  <w14:solidFill>
                    <w14:schemeClr w14:val="tx1"/>
                  </w14:solidFill>
                </w14:textFill>
              </w:rPr>
              <w:t>14个工作日</w:t>
            </w:r>
          </w:p>
        </w:tc>
      </w:tr>
      <w:tr>
        <w:tblPrEx>
          <w:tblLayout w:type="fixed"/>
          <w:tblCellMar>
            <w:top w:w="0" w:type="dxa"/>
            <w:left w:w="108" w:type="dxa"/>
            <w:bottom w:w="0" w:type="dxa"/>
            <w:right w:w="108" w:type="dxa"/>
          </w:tblCellMar>
        </w:tblPrEx>
        <w:trPr>
          <w:trHeight w:val="567" w:hRule="exact"/>
          <w:jc w:val="center"/>
        </w:trPr>
        <w:tc>
          <w:tcPr>
            <w:tcW w:w="874"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kern w:val="0"/>
                <w:sz w:val="28"/>
                <w:szCs w:val="28"/>
                <w:highlight w:val="none"/>
                <w:lang w:val="en-US" w:eastAsia="zh-CN" w:bidi="ar"/>
              </w:rPr>
            </w:pPr>
            <w:r>
              <w:rPr>
                <w:rFonts w:hint="eastAsia" w:ascii="Times New Roman" w:hAnsi="Times New Roman" w:eastAsia="方正仿宋_GBK" w:cs="Times New Roman"/>
                <w:color w:val="000000"/>
                <w:kern w:val="0"/>
                <w:sz w:val="28"/>
                <w:szCs w:val="28"/>
                <w:highlight w:val="none"/>
                <w:lang w:val="en-US" w:eastAsia="zh-CN" w:bidi="ar"/>
              </w:rPr>
              <w:t>2</w:t>
            </w:r>
          </w:p>
          <w:p>
            <w:pPr>
              <w:widowControl/>
              <w:spacing w:line="480" w:lineRule="auto"/>
              <w:jc w:val="center"/>
              <w:textAlignment w:val="center"/>
              <w:rPr>
                <w:rFonts w:hint="eastAsia" w:ascii="Times New Roman" w:hAnsi="Times New Roman" w:eastAsia="方正仿宋_GBK" w:cs="Times New Roman"/>
                <w:color w:val="000000"/>
                <w:kern w:val="0"/>
                <w:sz w:val="28"/>
                <w:szCs w:val="28"/>
                <w:highlight w:val="none"/>
                <w:lang w:val="en-US" w:eastAsia="zh-CN" w:bidi="ar"/>
              </w:rPr>
            </w:pPr>
          </w:p>
          <w:p>
            <w:pPr>
              <w:widowControl/>
              <w:spacing w:line="480" w:lineRule="auto"/>
              <w:jc w:val="center"/>
              <w:textAlignment w:val="center"/>
              <w:rPr>
                <w:rFonts w:ascii="Times New Roman" w:hAnsi="Times New Roman" w:eastAsia="方正仿宋_GBK" w:cs="Times New Roman"/>
                <w:color w:val="000000"/>
                <w:kern w:val="0"/>
                <w:sz w:val="28"/>
                <w:szCs w:val="28"/>
                <w:highlight w:val="none"/>
                <w:lang w:bidi="ar"/>
              </w:rPr>
            </w:pPr>
          </w:p>
        </w:tc>
        <w:tc>
          <w:tcPr>
            <w:tcW w:w="5357"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NGS染色体异常检测（流产组织）</w:t>
            </w:r>
          </w:p>
        </w:tc>
        <w:tc>
          <w:tcPr>
            <w:tcW w:w="3012" w:type="dxa"/>
            <w:tcBorders>
              <w:top w:val="single" w:color="000000" w:sz="4" w:space="0"/>
              <w:left w:val="single" w:color="000000" w:sz="4" w:space="0"/>
              <w:bottom w:val="single" w:color="000000" w:sz="4" w:space="0"/>
              <w:right w:val="single" w:color="000000" w:sz="4" w:space="0"/>
            </w:tcBorders>
            <w:noWrap/>
            <w:vAlign w:val="center"/>
          </w:tcPr>
          <w:p>
            <w:pPr>
              <w:widowControl/>
              <w:spacing w:line="480" w:lineRule="auto"/>
              <w:jc w:val="center"/>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sz w:val="28"/>
                <w:szCs w:val="28"/>
                <w:highlight w:val="none"/>
              </w:rPr>
              <w:t>10个工作日</w:t>
            </w:r>
          </w:p>
        </w:tc>
      </w:tr>
      <w:tr>
        <w:tblPrEx>
          <w:tblLayout w:type="fixed"/>
          <w:tblCellMar>
            <w:top w:w="0" w:type="dxa"/>
            <w:left w:w="108" w:type="dxa"/>
            <w:bottom w:w="0" w:type="dxa"/>
            <w:right w:w="108" w:type="dxa"/>
          </w:tblCellMar>
        </w:tblPrEx>
        <w:trPr>
          <w:trHeight w:val="567" w:hRule="exact"/>
          <w:jc w:val="center"/>
        </w:trPr>
        <w:tc>
          <w:tcPr>
            <w:tcW w:w="874"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default"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3</w:t>
            </w:r>
          </w:p>
        </w:tc>
        <w:tc>
          <w:tcPr>
            <w:tcW w:w="5357"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黄疸常见遗传病基因检测（需含UGT1A1）</w:t>
            </w:r>
          </w:p>
        </w:tc>
        <w:tc>
          <w:tcPr>
            <w:tcW w:w="3012"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sz w:val="28"/>
                <w:szCs w:val="28"/>
                <w:highlight w:val="none"/>
              </w:rPr>
              <w:t>5个工作日</w:t>
            </w:r>
          </w:p>
        </w:tc>
      </w:tr>
      <w:tr>
        <w:tblPrEx>
          <w:tblLayout w:type="fixed"/>
          <w:tblCellMar>
            <w:top w:w="0" w:type="dxa"/>
            <w:left w:w="108" w:type="dxa"/>
            <w:bottom w:w="0" w:type="dxa"/>
            <w:right w:w="108" w:type="dxa"/>
          </w:tblCellMar>
        </w:tblPrEx>
        <w:trPr>
          <w:trHeight w:val="567" w:hRule="exact"/>
          <w:jc w:val="center"/>
        </w:trPr>
        <w:tc>
          <w:tcPr>
            <w:tcW w:w="874"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4</w:t>
            </w:r>
          </w:p>
        </w:tc>
        <w:tc>
          <w:tcPr>
            <w:tcW w:w="5357"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脊髓性肌萎缩症（SMA）基因检测</w:t>
            </w:r>
          </w:p>
        </w:tc>
        <w:tc>
          <w:tcPr>
            <w:tcW w:w="3012"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themeColor="text1"/>
                <w:sz w:val="28"/>
                <w:szCs w:val="28"/>
                <w:highlight w:val="none"/>
                <w14:textFill>
                  <w14:solidFill>
                    <w14:schemeClr w14:val="tx1"/>
                  </w14:solidFill>
                </w14:textFill>
              </w:rPr>
              <w:t>7个工作日</w:t>
            </w:r>
          </w:p>
        </w:tc>
      </w:tr>
      <w:tr>
        <w:tblPrEx>
          <w:tblLayout w:type="fixed"/>
          <w:tblCellMar>
            <w:top w:w="0" w:type="dxa"/>
            <w:left w:w="108" w:type="dxa"/>
            <w:bottom w:w="0" w:type="dxa"/>
            <w:right w:w="108" w:type="dxa"/>
          </w:tblCellMar>
        </w:tblPrEx>
        <w:trPr>
          <w:trHeight w:val="567" w:hRule="exact"/>
          <w:jc w:val="center"/>
        </w:trPr>
        <w:tc>
          <w:tcPr>
            <w:tcW w:w="874"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5</w:t>
            </w:r>
          </w:p>
        </w:tc>
        <w:tc>
          <w:tcPr>
            <w:tcW w:w="5357"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单基因遗传病携带者筛查</w:t>
            </w:r>
          </w:p>
        </w:tc>
        <w:tc>
          <w:tcPr>
            <w:tcW w:w="3012"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themeColor="text1"/>
                <w:sz w:val="28"/>
                <w:szCs w:val="28"/>
                <w:highlight w:val="none"/>
                <w14:textFill>
                  <w14:solidFill>
                    <w14:schemeClr w14:val="tx1"/>
                  </w14:solidFill>
                </w14:textFill>
              </w:rPr>
              <w:t>20个工作日</w:t>
            </w:r>
          </w:p>
        </w:tc>
      </w:tr>
      <w:tr>
        <w:tblPrEx>
          <w:tblLayout w:type="fixed"/>
          <w:tblCellMar>
            <w:top w:w="0" w:type="dxa"/>
            <w:left w:w="108" w:type="dxa"/>
            <w:bottom w:w="0" w:type="dxa"/>
            <w:right w:w="108" w:type="dxa"/>
          </w:tblCellMar>
        </w:tblPrEx>
        <w:trPr>
          <w:trHeight w:val="567" w:hRule="exact"/>
          <w:jc w:val="center"/>
        </w:trPr>
        <w:tc>
          <w:tcPr>
            <w:tcW w:w="874"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6</w:t>
            </w:r>
          </w:p>
        </w:tc>
        <w:tc>
          <w:tcPr>
            <w:tcW w:w="5357"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TORCH病原体核酸检测</w:t>
            </w:r>
          </w:p>
        </w:tc>
        <w:tc>
          <w:tcPr>
            <w:tcW w:w="3012"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themeColor="text1"/>
                <w:sz w:val="28"/>
                <w:szCs w:val="28"/>
                <w:highlight w:val="none"/>
                <w14:textFill>
                  <w14:solidFill>
                    <w14:schemeClr w14:val="tx1"/>
                  </w14:solidFill>
                </w14:textFill>
              </w:rPr>
              <w:t>3个工作日</w:t>
            </w:r>
          </w:p>
        </w:tc>
      </w:tr>
      <w:tr>
        <w:tblPrEx>
          <w:tblLayout w:type="fixed"/>
          <w:tblCellMar>
            <w:top w:w="0" w:type="dxa"/>
            <w:left w:w="108" w:type="dxa"/>
            <w:bottom w:w="0" w:type="dxa"/>
            <w:right w:w="108" w:type="dxa"/>
          </w:tblCellMar>
        </w:tblPrEx>
        <w:trPr>
          <w:trHeight w:val="567" w:hRule="exact"/>
          <w:jc w:val="center"/>
        </w:trPr>
        <w:tc>
          <w:tcPr>
            <w:tcW w:w="874"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7</w:t>
            </w:r>
          </w:p>
        </w:tc>
        <w:tc>
          <w:tcPr>
            <w:tcW w:w="5357"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遗传代谢病基因变异检测</w:t>
            </w:r>
          </w:p>
        </w:tc>
        <w:tc>
          <w:tcPr>
            <w:tcW w:w="3012"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themeColor="text1"/>
                <w:sz w:val="28"/>
                <w:szCs w:val="28"/>
                <w:highlight w:val="none"/>
                <w14:textFill>
                  <w14:solidFill>
                    <w14:schemeClr w14:val="tx1"/>
                  </w14:solidFill>
                </w14:textFill>
              </w:rPr>
              <w:t>20个工作日</w:t>
            </w:r>
          </w:p>
        </w:tc>
      </w:tr>
      <w:tr>
        <w:tblPrEx>
          <w:tblLayout w:type="fixed"/>
          <w:tblCellMar>
            <w:top w:w="0" w:type="dxa"/>
            <w:left w:w="108" w:type="dxa"/>
            <w:bottom w:w="0" w:type="dxa"/>
            <w:right w:w="108" w:type="dxa"/>
          </w:tblCellMar>
        </w:tblPrEx>
        <w:trPr>
          <w:trHeight w:val="567" w:hRule="exact"/>
          <w:jc w:val="center"/>
        </w:trPr>
        <w:tc>
          <w:tcPr>
            <w:tcW w:w="874"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8</w:t>
            </w:r>
          </w:p>
        </w:tc>
        <w:tc>
          <w:tcPr>
            <w:tcW w:w="5357"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矮小症基因检测</w:t>
            </w:r>
          </w:p>
        </w:tc>
        <w:tc>
          <w:tcPr>
            <w:tcW w:w="3012"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themeColor="text1"/>
                <w:sz w:val="28"/>
                <w:szCs w:val="28"/>
                <w:highlight w:val="none"/>
                <w14:textFill>
                  <w14:solidFill>
                    <w14:schemeClr w14:val="tx1"/>
                  </w14:solidFill>
                </w14:textFill>
              </w:rPr>
              <w:t>22个工作日</w:t>
            </w:r>
          </w:p>
        </w:tc>
      </w:tr>
      <w:tr>
        <w:tblPrEx>
          <w:tblLayout w:type="fixed"/>
          <w:tblCellMar>
            <w:top w:w="0" w:type="dxa"/>
            <w:left w:w="108" w:type="dxa"/>
            <w:bottom w:w="0" w:type="dxa"/>
            <w:right w:w="108" w:type="dxa"/>
          </w:tblCellMar>
        </w:tblPrEx>
        <w:trPr>
          <w:trHeight w:val="567" w:hRule="exact"/>
          <w:jc w:val="center"/>
        </w:trPr>
        <w:tc>
          <w:tcPr>
            <w:tcW w:w="874"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9</w:t>
            </w:r>
          </w:p>
        </w:tc>
        <w:tc>
          <w:tcPr>
            <w:tcW w:w="5357"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智力障碍基因检测</w:t>
            </w:r>
          </w:p>
        </w:tc>
        <w:tc>
          <w:tcPr>
            <w:tcW w:w="3012"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themeColor="text1"/>
                <w:sz w:val="28"/>
                <w:szCs w:val="28"/>
                <w:highlight w:val="none"/>
                <w14:textFill>
                  <w14:solidFill>
                    <w14:schemeClr w14:val="tx1"/>
                  </w14:solidFill>
                </w14:textFill>
              </w:rPr>
              <w:t>22个工作日</w:t>
            </w:r>
          </w:p>
        </w:tc>
      </w:tr>
      <w:tr>
        <w:tblPrEx>
          <w:tblLayout w:type="fixed"/>
          <w:tblCellMar>
            <w:top w:w="0" w:type="dxa"/>
            <w:left w:w="108" w:type="dxa"/>
            <w:bottom w:w="0" w:type="dxa"/>
            <w:right w:w="108" w:type="dxa"/>
          </w:tblCellMar>
        </w:tblPrEx>
        <w:trPr>
          <w:trHeight w:val="567" w:hRule="exact"/>
          <w:jc w:val="center"/>
        </w:trPr>
        <w:tc>
          <w:tcPr>
            <w:tcW w:w="874"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ascii="Times New Roman" w:hAnsi="Times New Roman" w:eastAsia="方正仿宋_GBK" w:cs="Times New Roman"/>
                <w:color w:val="000000"/>
                <w:kern w:val="0"/>
                <w:sz w:val="28"/>
                <w:szCs w:val="28"/>
                <w:highlight w:val="none"/>
                <w:lang w:bidi="ar"/>
              </w:rPr>
              <w:t>1</w:t>
            </w:r>
            <w:r>
              <w:rPr>
                <w:rFonts w:hint="eastAsia" w:ascii="Times New Roman" w:hAnsi="Times New Roman" w:eastAsia="方正仿宋_GBK" w:cs="Times New Roman"/>
                <w:color w:val="000000"/>
                <w:kern w:val="0"/>
                <w:sz w:val="28"/>
                <w:szCs w:val="28"/>
                <w:highlight w:val="none"/>
                <w:lang w:val="en-US" w:eastAsia="zh-CN" w:bidi="ar"/>
              </w:rPr>
              <w:t>0</w:t>
            </w:r>
          </w:p>
        </w:tc>
        <w:tc>
          <w:tcPr>
            <w:tcW w:w="5357"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孤独症基因检测</w:t>
            </w:r>
          </w:p>
        </w:tc>
        <w:tc>
          <w:tcPr>
            <w:tcW w:w="3012"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sz w:val="28"/>
                <w:szCs w:val="28"/>
                <w:highlight w:val="none"/>
              </w:rPr>
              <w:t>20</w:t>
            </w:r>
            <w:r>
              <w:rPr>
                <w:rFonts w:ascii="Times New Roman" w:hAnsi="Times New Roman" w:eastAsia="方正仿宋_GBK" w:cs="Times New Roman"/>
                <w:color w:val="000000" w:themeColor="text1"/>
                <w:sz w:val="28"/>
                <w:szCs w:val="28"/>
                <w:highlight w:val="none"/>
                <w14:textFill>
                  <w14:solidFill>
                    <w14:schemeClr w14:val="tx1"/>
                  </w14:solidFill>
                </w14:textFill>
              </w:rPr>
              <w:t>个工作日</w:t>
            </w:r>
          </w:p>
        </w:tc>
      </w:tr>
      <w:tr>
        <w:tblPrEx>
          <w:tblLayout w:type="fixed"/>
          <w:tblCellMar>
            <w:top w:w="0" w:type="dxa"/>
            <w:left w:w="108" w:type="dxa"/>
            <w:bottom w:w="0" w:type="dxa"/>
            <w:right w:w="108" w:type="dxa"/>
          </w:tblCellMar>
        </w:tblPrEx>
        <w:trPr>
          <w:trHeight w:val="567" w:hRule="exact"/>
          <w:jc w:val="center"/>
        </w:trPr>
        <w:tc>
          <w:tcPr>
            <w:tcW w:w="874"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ascii="Times New Roman" w:hAnsi="Times New Roman" w:eastAsia="方正仿宋_GBK" w:cs="Times New Roman"/>
                <w:color w:val="000000"/>
                <w:kern w:val="0"/>
                <w:sz w:val="28"/>
                <w:szCs w:val="28"/>
                <w:highlight w:val="none"/>
                <w:lang w:bidi="ar"/>
              </w:rPr>
              <w:t>1</w:t>
            </w:r>
            <w:r>
              <w:rPr>
                <w:rFonts w:hint="eastAsia" w:ascii="Times New Roman" w:hAnsi="Times New Roman" w:eastAsia="方正仿宋_GBK" w:cs="Times New Roman"/>
                <w:color w:val="000000"/>
                <w:kern w:val="0"/>
                <w:sz w:val="28"/>
                <w:szCs w:val="28"/>
                <w:highlight w:val="none"/>
                <w:lang w:val="en-US" w:eastAsia="zh-CN" w:bidi="ar"/>
              </w:rPr>
              <w:t>1</w:t>
            </w:r>
          </w:p>
        </w:tc>
        <w:tc>
          <w:tcPr>
            <w:tcW w:w="5357"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雷特（Rett)综合征基因检测</w:t>
            </w:r>
          </w:p>
        </w:tc>
        <w:tc>
          <w:tcPr>
            <w:tcW w:w="3012"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sz w:val="28"/>
                <w:szCs w:val="28"/>
                <w:highlight w:val="none"/>
              </w:rPr>
              <w:t>20</w:t>
            </w:r>
            <w:r>
              <w:rPr>
                <w:rFonts w:ascii="Times New Roman" w:hAnsi="Times New Roman" w:eastAsia="方正仿宋_GBK" w:cs="Times New Roman"/>
                <w:color w:val="000000" w:themeColor="text1"/>
                <w:sz w:val="28"/>
                <w:szCs w:val="28"/>
                <w:highlight w:val="none"/>
                <w14:textFill>
                  <w14:solidFill>
                    <w14:schemeClr w14:val="tx1"/>
                  </w14:solidFill>
                </w14:textFill>
              </w:rPr>
              <w:t>个工作日</w:t>
            </w:r>
          </w:p>
        </w:tc>
      </w:tr>
      <w:tr>
        <w:tblPrEx>
          <w:tblLayout w:type="fixed"/>
          <w:tblCellMar>
            <w:top w:w="0" w:type="dxa"/>
            <w:left w:w="108" w:type="dxa"/>
            <w:bottom w:w="0" w:type="dxa"/>
            <w:right w:w="108" w:type="dxa"/>
          </w:tblCellMar>
        </w:tblPrEx>
        <w:trPr>
          <w:trHeight w:val="567" w:hRule="exact"/>
          <w:jc w:val="center"/>
        </w:trPr>
        <w:tc>
          <w:tcPr>
            <w:tcW w:w="874"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ascii="Times New Roman" w:hAnsi="Times New Roman" w:eastAsia="方正仿宋_GBK" w:cs="Times New Roman"/>
                <w:color w:val="000000"/>
                <w:kern w:val="0"/>
                <w:sz w:val="28"/>
                <w:szCs w:val="28"/>
                <w:highlight w:val="none"/>
                <w:lang w:bidi="ar"/>
              </w:rPr>
              <w:t>1</w:t>
            </w:r>
            <w:r>
              <w:rPr>
                <w:rFonts w:hint="eastAsia" w:ascii="Times New Roman" w:hAnsi="Times New Roman" w:eastAsia="方正仿宋_GBK" w:cs="Times New Roman"/>
                <w:color w:val="000000"/>
                <w:kern w:val="0"/>
                <w:sz w:val="28"/>
                <w:szCs w:val="28"/>
                <w:highlight w:val="none"/>
                <w:lang w:val="en-US" w:eastAsia="zh-CN" w:bidi="ar"/>
              </w:rPr>
              <w:t>2</w:t>
            </w:r>
          </w:p>
        </w:tc>
        <w:tc>
          <w:tcPr>
            <w:tcW w:w="5357"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原发性卵巢功能不全基因检测</w:t>
            </w:r>
          </w:p>
        </w:tc>
        <w:tc>
          <w:tcPr>
            <w:tcW w:w="3012"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sz w:val="28"/>
                <w:szCs w:val="28"/>
                <w:highlight w:val="none"/>
              </w:rPr>
              <w:t>20</w:t>
            </w:r>
            <w:r>
              <w:rPr>
                <w:rFonts w:ascii="Times New Roman" w:hAnsi="Times New Roman" w:eastAsia="方正仿宋_GBK" w:cs="Times New Roman"/>
                <w:color w:val="000000" w:themeColor="text1"/>
                <w:sz w:val="28"/>
                <w:szCs w:val="28"/>
                <w:highlight w:val="none"/>
                <w14:textFill>
                  <w14:solidFill>
                    <w14:schemeClr w14:val="tx1"/>
                  </w14:solidFill>
                </w14:textFill>
              </w:rPr>
              <w:t>个工作日</w:t>
            </w:r>
          </w:p>
        </w:tc>
      </w:tr>
      <w:tr>
        <w:tblPrEx>
          <w:tblLayout w:type="fixed"/>
          <w:tblCellMar>
            <w:top w:w="0" w:type="dxa"/>
            <w:left w:w="108" w:type="dxa"/>
            <w:bottom w:w="0" w:type="dxa"/>
            <w:right w:w="108" w:type="dxa"/>
          </w:tblCellMar>
        </w:tblPrEx>
        <w:trPr>
          <w:trHeight w:val="567" w:hRule="exact"/>
          <w:jc w:val="center"/>
        </w:trPr>
        <w:tc>
          <w:tcPr>
            <w:tcW w:w="874"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ascii="Times New Roman" w:hAnsi="Times New Roman" w:eastAsia="方正仿宋_GBK" w:cs="Times New Roman"/>
                <w:color w:val="000000"/>
                <w:kern w:val="0"/>
                <w:sz w:val="28"/>
                <w:szCs w:val="28"/>
                <w:highlight w:val="none"/>
                <w:lang w:bidi="ar"/>
              </w:rPr>
              <w:t>1</w:t>
            </w:r>
            <w:r>
              <w:rPr>
                <w:rFonts w:hint="eastAsia" w:ascii="Times New Roman" w:hAnsi="Times New Roman" w:eastAsia="方正仿宋_GBK" w:cs="Times New Roman"/>
                <w:color w:val="000000"/>
                <w:kern w:val="0"/>
                <w:sz w:val="28"/>
                <w:szCs w:val="28"/>
                <w:highlight w:val="none"/>
                <w:lang w:val="en-US" w:eastAsia="zh-CN" w:bidi="ar"/>
              </w:rPr>
              <w:t>3</w:t>
            </w:r>
          </w:p>
        </w:tc>
        <w:tc>
          <w:tcPr>
            <w:tcW w:w="5357"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全基因组测序</w:t>
            </w:r>
          </w:p>
        </w:tc>
        <w:tc>
          <w:tcPr>
            <w:tcW w:w="3012"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sz w:val="28"/>
                <w:szCs w:val="28"/>
                <w:highlight w:val="none"/>
              </w:rPr>
              <w:t>20</w:t>
            </w:r>
            <w:r>
              <w:rPr>
                <w:rFonts w:ascii="Times New Roman" w:hAnsi="Times New Roman" w:eastAsia="方正仿宋_GBK" w:cs="Times New Roman"/>
                <w:color w:val="000000" w:themeColor="text1"/>
                <w:sz w:val="28"/>
                <w:szCs w:val="28"/>
                <w:highlight w:val="none"/>
                <w14:textFill>
                  <w14:solidFill>
                    <w14:schemeClr w14:val="tx1"/>
                  </w14:solidFill>
                </w14:textFill>
              </w:rPr>
              <w:t>个工作日</w:t>
            </w:r>
          </w:p>
        </w:tc>
      </w:tr>
    </w:tbl>
    <w:p>
      <w:pPr>
        <w:pStyle w:val="2"/>
        <w:numPr>
          <w:ilvl w:val="0"/>
          <w:numId w:val="1"/>
        </w:numPr>
        <w:spacing w:after="0" w:line="560" w:lineRule="exact"/>
        <w:ind w:firstLine="560"/>
        <w:rPr>
          <w:rFonts w:ascii="Times New Roman" w:hAnsi="Times New Roman" w:eastAsia="方正仿宋_GBK" w:cs="Times New Roman"/>
          <w:color w:val="000000" w:themeColor="text1"/>
          <w:sz w:val="28"/>
          <w:szCs w:val="28"/>
          <w:highlight w:val="none"/>
          <w14:textFill>
            <w14:solidFill>
              <w14:schemeClr w14:val="tx1"/>
            </w14:solidFill>
          </w14:textFill>
        </w:rPr>
      </w:pPr>
      <w:r>
        <w:rPr>
          <w:rFonts w:ascii="Times New Roman" w:hAnsi="Times New Roman" w:eastAsia="方正仿宋_GBK" w:cs="Times New Roman"/>
          <w:color w:val="000000" w:themeColor="text1"/>
          <w:sz w:val="28"/>
          <w:szCs w:val="28"/>
          <w:highlight w:val="none"/>
          <w14:textFill>
            <w14:solidFill>
              <w14:schemeClr w14:val="tx1"/>
            </w14:solidFill>
          </w14:textFill>
        </w:rPr>
        <w:t>提供专业的遗传代谢病专家或临床医师对检测数据进行审核判读、对检测结果进行分析，并给出专业的治疗指导意见或下一步的检查建议，异常检测结果提前与开具医嘱的医生进行沟通；</w:t>
      </w:r>
    </w:p>
    <w:p>
      <w:pPr>
        <w:pStyle w:val="2"/>
        <w:numPr>
          <w:ilvl w:val="0"/>
          <w:numId w:val="1"/>
        </w:numPr>
        <w:spacing w:after="0" w:line="560" w:lineRule="exact"/>
        <w:ind w:firstLine="560"/>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有结果及时通知家属，针对需验证患儿，客服主动致电家属，告知进一步检测</w:t>
      </w:r>
      <w:r>
        <w:rPr>
          <w:rFonts w:ascii="Times New Roman" w:hAnsi="Times New Roman" w:eastAsia="方正仿宋_GBK" w:cs="Times New Roman"/>
          <w:color w:val="000000" w:themeColor="text1"/>
          <w:sz w:val="28"/>
          <w:szCs w:val="28"/>
          <w:highlight w:val="none"/>
          <w14:textFill>
            <w14:solidFill>
              <w14:schemeClr w14:val="tx1"/>
            </w14:solidFill>
          </w14:textFill>
        </w:rPr>
        <w:t>；</w:t>
      </w:r>
    </w:p>
    <w:p>
      <w:pPr>
        <w:pStyle w:val="2"/>
        <w:spacing w:after="0" w:line="560" w:lineRule="exact"/>
        <w:ind w:firstLine="560"/>
        <w:rPr>
          <w:rFonts w:ascii="Times New Roman" w:hAnsi="Times New Roman" w:eastAsia="方正仿宋_GBK" w:cs="Times New Roman"/>
          <w:sz w:val="28"/>
          <w:szCs w:val="28"/>
          <w:highlight w:val="none"/>
        </w:rPr>
      </w:pPr>
      <w:r>
        <w:rPr>
          <w:rFonts w:ascii="Times New Roman" w:hAnsi="Times New Roman" w:eastAsia="方正仿宋_GBK" w:cs="Times New Roman"/>
          <w:color w:val="000000" w:themeColor="text1"/>
          <w:sz w:val="28"/>
          <w:szCs w:val="28"/>
          <w:highlight w:val="none"/>
          <w14:textFill>
            <w14:solidFill>
              <w14:schemeClr w14:val="tx1"/>
            </w14:solidFill>
          </w14:textFill>
        </w:rPr>
        <w:t>4.受检者家属可通过公众号平台查询并下载电子版结果报告，或由公司工作人员发放纸质版结果报告给医院；</w:t>
      </w:r>
    </w:p>
    <w:p>
      <w:pPr>
        <w:pStyle w:val="2"/>
        <w:spacing w:after="0" w:line="560" w:lineRule="exact"/>
        <w:ind w:firstLine="560"/>
        <w:rPr>
          <w:rFonts w:ascii="Times New Roman" w:hAnsi="Times New Roman" w:eastAsia="方正仿宋_GBK" w:cs="Times New Roman"/>
          <w:sz w:val="28"/>
          <w:szCs w:val="28"/>
          <w:highlight w:val="none"/>
        </w:rPr>
      </w:pPr>
      <w:r>
        <w:rPr>
          <w:rFonts w:ascii="Times New Roman" w:hAnsi="Times New Roman" w:eastAsia="方正仿宋_GBK" w:cs="Times New Roman"/>
          <w:color w:val="000000" w:themeColor="text1"/>
          <w:sz w:val="28"/>
          <w:szCs w:val="28"/>
          <w:highlight w:val="none"/>
          <w14:textFill>
            <w14:solidFill>
              <w14:schemeClr w14:val="tx1"/>
            </w14:solidFill>
          </w14:textFill>
        </w:rPr>
        <w:t>5.每半年形成</w:t>
      </w:r>
      <w:r>
        <w:rPr>
          <w:rFonts w:hint="eastAsia" w:ascii="Times New Roman" w:hAnsi="Times New Roman" w:eastAsia="方正仿宋_GBK" w:cs="Times New Roman"/>
          <w:color w:val="000000" w:themeColor="text1"/>
          <w:sz w:val="28"/>
          <w:szCs w:val="28"/>
          <w:highlight w:val="none"/>
          <w:lang w:val="en-US" w:eastAsia="zh-CN"/>
          <w14:textFill>
            <w14:solidFill>
              <w14:schemeClr w14:val="tx1"/>
            </w14:solidFill>
          </w14:textFill>
        </w:rPr>
        <w:t>采购人</w:t>
      </w:r>
      <w:r>
        <w:rPr>
          <w:rFonts w:ascii="Times New Roman" w:hAnsi="Times New Roman" w:eastAsia="方正仿宋_GBK" w:cs="Times New Roman"/>
          <w:color w:val="000000" w:themeColor="text1"/>
          <w:sz w:val="28"/>
          <w:szCs w:val="28"/>
          <w:highlight w:val="none"/>
          <w14:textFill>
            <w14:solidFill>
              <w14:schemeClr w14:val="tx1"/>
            </w14:solidFill>
          </w14:textFill>
        </w:rPr>
        <w:t>外送检验项目统计分析报告，需</w:t>
      </w:r>
      <w:r>
        <w:rPr>
          <w:rFonts w:ascii="Times New Roman" w:hAnsi="Times New Roman" w:eastAsia="方正仿宋_GBK" w:cs="Times New Roman"/>
          <w:sz w:val="28"/>
          <w:szCs w:val="28"/>
          <w:highlight w:val="none"/>
        </w:rPr>
        <w:t>以国内人群参考区间为判定依据，分析院内阳性检出率的差异。</w:t>
      </w:r>
    </w:p>
    <w:p>
      <w:pPr>
        <w:spacing w:after="0" w:line="560" w:lineRule="atLeast"/>
        <w:ind w:firstLine="560" w:firstLineChars="200"/>
        <w:rPr>
          <w:rFonts w:hint="eastAsia" w:ascii="方正仿宋_GB2312" w:hAnsi="方正仿宋_GB2312" w:eastAsia="方正仿宋_GB2312" w:cs="方正仿宋_GB2312"/>
          <w:sz w:val="28"/>
          <w:szCs w:val="28"/>
          <w:highlight w:val="none"/>
          <w14:ligatures w14:val="standardContextual"/>
        </w:rPr>
      </w:pPr>
      <w:r>
        <w:rPr>
          <w:rFonts w:ascii="Times New Roman" w:hAnsi="Times New Roman" w:eastAsia="方正仿宋_GBK" w:cs="Times New Roman"/>
          <w:sz w:val="28"/>
          <w:szCs w:val="28"/>
          <w:highlight w:val="none"/>
        </w:rPr>
        <w:t xml:space="preserve"> </w:t>
      </w:r>
    </w:p>
    <w:p>
      <w:pPr>
        <w:spacing w:after="0" w:line="570" w:lineRule="atLeast"/>
        <w:rPr>
          <w:rFonts w:hint="default" w:ascii="Times New Roman" w:hAnsi="Times New Roman" w:cs="Times New Roman"/>
          <w:highlight w:val="none"/>
          <w:lang w:val="en-US" w:eastAsia="zh-CN"/>
        </w:rPr>
      </w:pPr>
    </w:p>
    <w:p>
      <w:pPr>
        <w:spacing w:line="570" w:lineRule="atLeast"/>
        <w:rPr>
          <w:rFonts w:ascii="Times New Roman" w:hAnsi="Times New Roman" w:cs="Times New Roman"/>
          <w:highlight w:val="none"/>
        </w:rPr>
      </w:pPr>
      <w:r>
        <w:rPr>
          <w:rFonts w:hint="default" w:ascii="仿宋" w:hAnsi="仿宋" w:eastAsia="仿宋" w:cs="宋体"/>
          <w:b/>
          <w:bCs/>
          <w:color w:val="auto"/>
          <w:kern w:val="0"/>
          <w:sz w:val="24"/>
          <w:highlight w:val="none"/>
          <w:lang w:val="en-US" w:eastAsia="zh-CN"/>
        </w:rPr>
        <w:t>以上标注</w:t>
      </w:r>
      <w:r>
        <w:rPr>
          <w:rFonts w:ascii="仿宋" w:hAnsi="仿宋" w:eastAsia="仿宋" w:cs="宋体"/>
          <w:b/>
          <w:bCs/>
          <w:color w:val="auto"/>
          <w:kern w:val="0"/>
          <w:sz w:val="24"/>
          <w:highlight w:val="none"/>
        </w:rPr>
        <w:t>“</w:t>
      </w:r>
      <w:r>
        <w:rPr>
          <w:rFonts w:hint="eastAsia" w:ascii="仿宋" w:hAnsi="仿宋" w:eastAsia="仿宋" w:cs="宋体"/>
          <w:b/>
          <w:bCs/>
          <w:color w:val="auto"/>
          <w:kern w:val="0"/>
          <w:sz w:val="24"/>
          <w:highlight w:val="none"/>
        </w:rPr>
        <w:t>★</w:t>
      </w:r>
      <w:r>
        <w:rPr>
          <w:rFonts w:ascii="仿宋" w:hAnsi="仿宋" w:eastAsia="仿宋" w:cs="宋体"/>
          <w:b/>
          <w:bCs/>
          <w:color w:val="auto"/>
          <w:kern w:val="0"/>
          <w:sz w:val="24"/>
          <w:highlight w:val="none"/>
        </w:rPr>
        <w:t>”号</w:t>
      </w:r>
      <w:r>
        <w:rPr>
          <w:rFonts w:hint="default" w:ascii="仿宋" w:hAnsi="仿宋" w:eastAsia="仿宋" w:cs="宋体"/>
          <w:b/>
          <w:bCs/>
          <w:color w:val="auto"/>
          <w:kern w:val="0"/>
          <w:sz w:val="24"/>
          <w:highlight w:val="none"/>
          <w:lang w:val="en-US" w:eastAsia="zh-CN"/>
        </w:rPr>
        <w:t>的为本次</w:t>
      </w:r>
      <w:r>
        <w:rPr>
          <w:rFonts w:hint="eastAsia" w:ascii="仿宋" w:hAnsi="仿宋" w:eastAsia="仿宋" w:cs="宋体"/>
          <w:b/>
          <w:bCs/>
          <w:color w:val="auto"/>
          <w:kern w:val="0"/>
          <w:sz w:val="24"/>
          <w:highlight w:val="none"/>
          <w:lang w:val="en-US" w:eastAsia="zh-CN"/>
        </w:rPr>
        <w:t>采购</w:t>
      </w:r>
      <w:r>
        <w:rPr>
          <w:rFonts w:hint="default" w:ascii="仿宋" w:hAnsi="仿宋" w:eastAsia="仿宋" w:cs="宋体"/>
          <w:b/>
          <w:bCs/>
          <w:color w:val="auto"/>
          <w:kern w:val="0"/>
          <w:sz w:val="24"/>
          <w:highlight w:val="none"/>
          <w:lang w:val="en-US" w:eastAsia="zh-CN"/>
        </w:rPr>
        <w:t>项目的</w:t>
      </w:r>
      <w:r>
        <w:rPr>
          <w:rFonts w:ascii="仿宋" w:hAnsi="仿宋" w:eastAsia="仿宋" w:cs="宋体"/>
          <w:b/>
          <w:bCs/>
          <w:color w:val="auto"/>
          <w:kern w:val="0"/>
          <w:sz w:val="24"/>
          <w:highlight w:val="none"/>
        </w:rPr>
        <w:t>实质性要求，供应商应全部满足</w:t>
      </w:r>
      <w:r>
        <w:rPr>
          <w:rFonts w:hint="eastAsia" w:ascii="仿宋" w:hAnsi="仿宋" w:eastAsia="仿宋" w:cs="宋体"/>
          <w:b/>
          <w:bCs/>
          <w:color w:val="auto"/>
          <w:kern w:val="0"/>
          <w:sz w:val="24"/>
          <w:highlight w:val="none"/>
        </w:rPr>
        <w:t>。</w:t>
      </w:r>
    </w:p>
    <w:p>
      <w:pPr>
        <w:spacing w:line="570" w:lineRule="atLeast"/>
        <w:rPr>
          <w:rFonts w:ascii="Times New Roman" w:hAnsi="Times New Roman" w:cs="Times New Roman"/>
          <w:highlight w:val="none"/>
        </w:rPr>
      </w:pPr>
    </w:p>
    <w:p>
      <w:pPr>
        <w:pStyle w:val="3"/>
        <w:spacing w:line="570" w:lineRule="atLeast"/>
        <w:rPr>
          <w:highlight w:val="none"/>
        </w:rPr>
      </w:pPr>
    </w:p>
    <w:p>
      <w:pPr>
        <w:pStyle w:val="3"/>
        <w:spacing w:line="570" w:lineRule="atLeast"/>
        <w:rPr>
          <w:highlight w:val="none"/>
        </w:rPr>
      </w:pPr>
    </w:p>
    <w:p>
      <w:pPr>
        <w:spacing w:line="570" w:lineRule="atLeast"/>
        <w:rPr>
          <w:rFonts w:ascii="Times New Roman" w:hAnsi="Times New Roman" w:cs="Times New Roman"/>
          <w:highlight w:val="none"/>
        </w:rPr>
      </w:pPr>
    </w:p>
    <w:p>
      <w:pPr>
        <w:widowControl/>
        <w:shd w:val="clear" w:color="auto" w:fill="FFFFFF"/>
        <w:wordWrap w:val="0"/>
        <w:spacing w:line="570" w:lineRule="atLeast"/>
        <w:jc w:val="both"/>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both"/>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both"/>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both"/>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both"/>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both"/>
        <w:rPr>
          <w:rFonts w:ascii="Times New Roman" w:hAnsi="Times New Roman" w:eastAsia="方正小标宋_GBK" w:cs="Times New Roman"/>
          <w:color w:val="333333"/>
          <w:kern w:val="0"/>
          <w:sz w:val="32"/>
          <w:szCs w:val="32"/>
          <w:highlight w:val="none"/>
        </w:rPr>
      </w:pPr>
    </w:p>
    <w:p>
      <w:pPr>
        <w:widowControl/>
        <w:shd w:val="clear" w:color="auto" w:fill="FFFFFF"/>
        <w:wordWrap w:val="0"/>
        <w:spacing w:line="570" w:lineRule="atLeast"/>
        <w:jc w:val="both"/>
        <w:rPr>
          <w:rFonts w:ascii="Times New Roman" w:hAnsi="Times New Roman" w:eastAsia="方正小标宋_GBK" w:cs="Times New Roman"/>
          <w:color w:val="333333"/>
          <w:kern w:val="0"/>
          <w:sz w:val="32"/>
          <w:szCs w:val="32"/>
          <w:highlight w:val="none"/>
        </w:rPr>
      </w:pPr>
    </w:p>
    <w:p>
      <w:pPr>
        <w:pStyle w:val="3"/>
        <w:rPr>
          <w:rFonts w:ascii="Times New Roman" w:hAnsi="Times New Roman" w:eastAsia="方正小标宋_GBK" w:cs="Times New Roman"/>
          <w:color w:val="333333"/>
          <w:kern w:val="0"/>
          <w:sz w:val="32"/>
          <w:szCs w:val="32"/>
          <w:highlight w:val="none"/>
        </w:rPr>
      </w:pPr>
    </w:p>
    <w:p>
      <w:pPr>
        <w:rPr>
          <w:rFonts w:ascii="Times New Roman" w:hAnsi="Times New Roman" w:eastAsia="方正小标宋_GBK" w:cs="Times New Roman"/>
          <w:color w:val="333333"/>
          <w:kern w:val="0"/>
          <w:sz w:val="32"/>
          <w:szCs w:val="32"/>
          <w:highlight w:val="none"/>
        </w:rPr>
      </w:pPr>
    </w:p>
    <w:p>
      <w:pPr>
        <w:pStyle w:val="3"/>
        <w:rPr>
          <w:rFonts w:ascii="Times New Roman" w:hAnsi="Times New Roman" w:eastAsia="方正小标宋_GBK" w:cs="Times New Roman"/>
          <w:color w:val="333333"/>
          <w:kern w:val="0"/>
          <w:sz w:val="32"/>
          <w:szCs w:val="32"/>
          <w:highlight w:val="none"/>
        </w:rPr>
      </w:pPr>
    </w:p>
    <w:p>
      <w:pPr>
        <w:rPr>
          <w:rFonts w:ascii="Times New Roman" w:hAnsi="Times New Roman" w:eastAsia="方正小标宋_GBK" w:cs="Times New Roman"/>
          <w:color w:val="333333"/>
          <w:kern w:val="0"/>
          <w:sz w:val="32"/>
          <w:szCs w:val="32"/>
          <w:highlight w:val="none"/>
        </w:rPr>
      </w:pPr>
    </w:p>
    <w:p>
      <w:pPr>
        <w:pStyle w:val="3"/>
        <w:rPr>
          <w:rFonts w:ascii="Times New Roman" w:hAnsi="Times New Roman" w:eastAsia="方正小标宋_GBK" w:cs="Times New Roman"/>
          <w:color w:val="333333"/>
          <w:kern w:val="0"/>
          <w:sz w:val="32"/>
          <w:szCs w:val="32"/>
          <w:highlight w:val="none"/>
        </w:rPr>
      </w:pPr>
    </w:p>
    <w:p>
      <w:pPr>
        <w:rPr>
          <w:rFonts w:ascii="Times New Roman" w:hAnsi="Times New Roman" w:eastAsia="方正小标宋_GBK" w:cs="Times New Roman"/>
          <w:color w:val="333333"/>
          <w:kern w:val="0"/>
          <w:sz w:val="32"/>
          <w:szCs w:val="32"/>
          <w:highlight w:val="none"/>
        </w:rPr>
      </w:pPr>
    </w:p>
    <w:p>
      <w:pPr>
        <w:pStyle w:val="3"/>
        <w:rPr>
          <w:rFonts w:ascii="Times New Roman" w:hAnsi="Times New Roman" w:eastAsia="方正小标宋_GBK" w:cs="Times New Roman"/>
          <w:color w:val="333333"/>
          <w:kern w:val="0"/>
          <w:sz w:val="32"/>
          <w:szCs w:val="32"/>
          <w:highlight w:val="none"/>
        </w:rPr>
      </w:pPr>
    </w:p>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highlight w:val="none"/>
        </w:rPr>
      </w:pPr>
      <w:r>
        <w:rPr>
          <w:rFonts w:ascii="Times New Roman" w:hAnsi="Times New Roman" w:eastAsia="方正小标宋_GBK" w:cs="Times New Roman"/>
          <w:color w:val="333333"/>
          <w:kern w:val="0"/>
          <w:sz w:val="32"/>
          <w:szCs w:val="32"/>
          <w:highlight w:val="none"/>
        </w:rPr>
        <w:t>报价表</w:t>
      </w:r>
    </w:p>
    <w:tbl>
      <w:tblPr>
        <w:tblStyle w:val="4"/>
        <w:tblW w:w="8760" w:type="dxa"/>
        <w:jc w:val="center"/>
        <w:tblInd w:w="0" w:type="dxa"/>
        <w:tblLayout w:type="fixed"/>
        <w:tblCellMar>
          <w:top w:w="0" w:type="dxa"/>
          <w:left w:w="108" w:type="dxa"/>
          <w:bottom w:w="0" w:type="dxa"/>
          <w:right w:w="108" w:type="dxa"/>
        </w:tblCellMar>
      </w:tblPr>
      <w:tblGrid>
        <w:gridCol w:w="1308"/>
        <w:gridCol w:w="4229"/>
        <w:gridCol w:w="1495"/>
        <w:gridCol w:w="1728"/>
      </w:tblGrid>
      <w:tr>
        <w:tblPrEx>
          <w:tblLayout w:type="fixed"/>
          <w:tblCellMar>
            <w:top w:w="0" w:type="dxa"/>
            <w:left w:w="108" w:type="dxa"/>
            <w:bottom w:w="0" w:type="dxa"/>
            <w:right w:w="108" w:type="dxa"/>
          </w:tblCellMar>
        </w:tblPrEx>
        <w:trPr>
          <w:trHeight w:val="708" w:hRule="atLeast"/>
          <w:jc w:val="center"/>
        </w:trPr>
        <w:tc>
          <w:tcPr>
            <w:tcW w:w="13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方正仿宋_GBK" w:cs="Times New Roman"/>
                <w:b/>
                <w:bCs/>
                <w:color w:val="000000"/>
                <w:kern w:val="0"/>
                <w:sz w:val="28"/>
                <w:szCs w:val="28"/>
                <w:highlight w:val="none"/>
                <w:lang w:bidi="ar"/>
              </w:rPr>
            </w:pPr>
            <w:r>
              <w:rPr>
                <w:rFonts w:ascii="Times New Roman" w:hAnsi="Times New Roman" w:eastAsia="方正仿宋_GBK" w:cs="Times New Roman"/>
                <w:b/>
                <w:bCs/>
                <w:color w:val="000000"/>
                <w:kern w:val="0"/>
                <w:sz w:val="28"/>
                <w:szCs w:val="28"/>
                <w:highlight w:val="none"/>
                <w:lang w:bidi="ar"/>
              </w:rPr>
              <w:t>编号</w:t>
            </w:r>
          </w:p>
        </w:tc>
        <w:tc>
          <w:tcPr>
            <w:tcW w:w="42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eastAsia="方正仿宋_GBK" w:cs="Times New Roman"/>
                <w:b/>
                <w:bCs/>
                <w:color w:val="000000"/>
                <w:kern w:val="0"/>
                <w:sz w:val="28"/>
                <w:szCs w:val="28"/>
                <w:highlight w:val="none"/>
                <w:lang w:bidi="ar"/>
              </w:rPr>
            </w:pPr>
            <w:r>
              <w:rPr>
                <w:rFonts w:ascii="Times New Roman" w:hAnsi="Times New Roman" w:eastAsia="方正仿宋_GBK" w:cs="Times New Roman"/>
                <w:b/>
                <w:bCs/>
                <w:color w:val="000000"/>
                <w:kern w:val="0"/>
                <w:sz w:val="28"/>
                <w:szCs w:val="28"/>
                <w:highlight w:val="none"/>
                <w:lang w:bidi="ar"/>
              </w:rPr>
              <w:t>项目清单</w:t>
            </w:r>
          </w:p>
        </w:tc>
        <w:tc>
          <w:tcPr>
            <w:tcW w:w="1495" w:type="dxa"/>
            <w:tcBorders>
              <w:top w:val="single" w:color="000000" w:sz="4" w:space="0"/>
              <w:left w:val="single" w:color="000000" w:sz="4" w:space="0"/>
              <w:bottom w:val="single" w:color="000000" w:sz="4" w:space="0"/>
              <w:right w:val="single" w:color="000000" w:sz="4" w:space="0"/>
            </w:tcBorders>
            <w:noWrap/>
            <w:vAlign w:val="center"/>
          </w:tcPr>
          <w:p>
            <w:pPr>
              <w:widowControl/>
              <w:tabs>
                <w:tab w:val="left" w:pos="592"/>
              </w:tabs>
              <w:jc w:val="center"/>
              <w:textAlignment w:val="center"/>
              <w:rPr>
                <w:rFonts w:ascii="Times New Roman" w:hAnsi="Times New Roman" w:eastAsia="方正仿宋_GBK" w:cs="Times New Roman"/>
                <w:b/>
                <w:bCs/>
                <w:color w:val="000000"/>
                <w:sz w:val="28"/>
                <w:szCs w:val="28"/>
                <w:highlight w:val="none"/>
              </w:rPr>
            </w:pPr>
            <w:r>
              <w:rPr>
                <w:rFonts w:ascii="Times New Roman" w:hAnsi="Times New Roman" w:eastAsia="方正仿宋_GBK" w:cs="Times New Roman"/>
                <w:b/>
                <w:bCs/>
                <w:color w:val="000000"/>
                <w:sz w:val="28"/>
                <w:szCs w:val="28"/>
                <w:highlight w:val="none"/>
              </w:rPr>
              <w:t>单价（元）</w:t>
            </w:r>
          </w:p>
        </w:tc>
        <w:tc>
          <w:tcPr>
            <w:tcW w:w="1728" w:type="dxa"/>
            <w:tcBorders>
              <w:top w:val="single" w:color="000000" w:sz="4" w:space="0"/>
              <w:left w:val="single" w:color="000000" w:sz="4" w:space="0"/>
              <w:bottom w:val="single" w:color="000000" w:sz="4" w:space="0"/>
              <w:right w:val="single" w:color="000000" w:sz="4" w:space="0"/>
            </w:tcBorders>
            <w:noWrap/>
            <w:vAlign w:val="center"/>
          </w:tcPr>
          <w:p>
            <w:pPr>
              <w:widowControl/>
              <w:tabs>
                <w:tab w:val="left" w:pos="592"/>
              </w:tabs>
              <w:jc w:val="center"/>
              <w:textAlignment w:val="center"/>
              <w:rPr>
                <w:rFonts w:hint="default" w:ascii="Times New Roman" w:hAnsi="Times New Roman" w:eastAsia="方正仿宋_GBK" w:cs="Times New Roman"/>
                <w:b/>
                <w:bCs/>
                <w:color w:val="000000"/>
                <w:sz w:val="28"/>
                <w:szCs w:val="28"/>
                <w:highlight w:val="none"/>
                <w:lang w:val="en-US" w:eastAsia="zh-CN"/>
              </w:rPr>
            </w:pPr>
            <w:r>
              <w:rPr>
                <w:rFonts w:hint="eastAsia" w:ascii="Times New Roman" w:hAnsi="Times New Roman" w:eastAsia="方正仿宋_GBK" w:cs="Times New Roman"/>
                <w:b/>
                <w:bCs/>
                <w:color w:val="000000"/>
                <w:sz w:val="28"/>
                <w:szCs w:val="28"/>
                <w:highlight w:val="none"/>
                <w:lang w:val="en-US" w:eastAsia="zh-CN"/>
              </w:rPr>
              <w:t>备注(</w:t>
            </w:r>
            <w:r>
              <w:rPr>
                <w:rFonts w:eastAsia="方正仿宋_GBK"/>
                <w:sz w:val="28"/>
                <w:szCs w:val="28"/>
                <w:highlight w:val="none"/>
              </w:rPr>
              <w:t>检测方法与检测基因位点数量</w:t>
            </w:r>
            <w:r>
              <w:rPr>
                <w:rFonts w:hint="eastAsia" w:ascii="Times New Roman" w:hAnsi="Times New Roman" w:eastAsia="方正仿宋_GBK" w:cs="Times New Roman"/>
                <w:b/>
                <w:bCs/>
                <w:color w:val="000000"/>
                <w:sz w:val="28"/>
                <w:szCs w:val="28"/>
                <w:highlight w:val="none"/>
                <w:lang w:val="en-US" w:eastAsia="zh-CN"/>
              </w:rPr>
              <w:t>)</w:t>
            </w:r>
          </w:p>
        </w:tc>
      </w:tr>
      <w:tr>
        <w:tblPrEx>
          <w:tblLayout w:type="fixed"/>
          <w:tblCellMar>
            <w:top w:w="0" w:type="dxa"/>
            <w:left w:w="108" w:type="dxa"/>
            <w:bottom w:w="0" w:type="dxa"/>
            <w:right w:w="108" w:type="dxa"/>
          </w:tblCellMar>
        </w:tblPrEx>
        <w:trPr>
          <w:trHeight w:val="567" w:hRule="exact"/>
          <w:jc w:val="center"/>
        </w:trPr>
        <w:tc>
          <w:tcPr>
            <w:tcW w:w="130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1</w:t>
            </w:r>
          </w:p>
        </w:tc>
        <w:tc>
          <w:tcPr>
            <w:tcW w:w="42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常见遗传病基因致病变异检测</w:t>
            </w:r>
          </w:p>
        </w:tc>
        <w:tc>
          <w:tcPr>
            <w:tcW w:w="1495" w:type="dxa"/>
            <w:tcBorders>
              <w:top w:val="single" w:color="000000" w:sz="4" w:space="0"/>
              <w:left w:val="single" w:color="000000" w:sz="4" w:space="0"/>
              <w:bottom w:val="single" w:color="000000" w:sz="4" w:space="0"/>
              <w:right w:val="single" w:color="000000" w:sz="4" w:space="0"/>
            </w:tcBorders>
            <w:noWrap/>
            <w:vAlign w:val="center"/>
          </w:tcPr>
          <w:p>
            <w:pPr>
              <w:widowControl/>
              <w:spacing w:line="480" w:lineRule="auto"/>
              <w:jc w:val="center"/>
              <w:textAlignment w:val="center"/>
              <w:rPr>
                <w:rFonts w:ascii="Times New Roman" w:hAnsi="Times New Roman" w:eastAsia="方正仿宋_GBK" w:cs="Times New Roman"/>
                <w:color w:val="000000"/>
                <w:sz w:val="28"/>
                <w:szCs w:val="28"/>
                <w:highlight w:val="none"/>
              </w:rPr>
            </w:pPr>
          </w:p>
        </w:tc>
        <w:tc>
          <w:tcPr>
            <w:tcW w:w="1728" w:type="dxa"/>
            <w:tcBorders>
              <w:top w:val="single" w:color="000000" w:sz="4" w:space="0"/>
              <w:left w:val="single" w:color="000000" w:sz="4" w:space="0"/>
              <w:bottom w:val="single" w:color="000000" w:sz="4" w:space="0"/>
              <w:right w:val="single" w:color="000000" w:sz="4" w:space="0"/>
            </w:tcBorders>
            <w:noWrap/>
            <w:vAlign w:val="center"/>
          </w:tcPr>
          <w:p>
            <w:pPr>
              <w:widowControl/>
              <w:spacing w:line="480" w:lineRule="auto"/>
              <w:jc w:val="center"/>
              <w:textAlignment w:val="center"/>
              <w:rPr>
                <w:rFonts w:ascii="Times New Roman" w:hAnsi="Times New Roman" w:eastAsia="方正仿宋_GBK" w:cs="Times New Roman"/>
                <w:color w:val="000000"/>
                <w:sz w:val="28"/>
                <w:szCs w:val="28"/>
                <w:highlight w:val="none"/>
              </w:rPr>
            </w:pPr>
          </w:p>
        </w:tc>
      </w:tr>
      <w:tr>
        <w:tblPrEx>
          <w:tblLayout w:type="fixed"/>
          <w:tblCellMar>
            <w:top w:w="0" w:type="dxa"/>
            <w:left w:w="108" w:type="dxa"/>
            <w:bottom w:w="0" w:type="dxa"/>
            <w:right w:w="108" w:type="dxa"/>
          </w:tblCellMar>
        </w:tblPrEx>
        <w:trPr>
          <w:trHeight w:val="567" w:hRule="exact"/>
          <w:jc w:val="center"/>
        </w:trPr>
        <w:tc>
          <w:tcPr>
            <w:tcW w:w="130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2</w:t>
            </w:r>
          </w:p>
        </w:tc>
        <w:tc>
          <w:tcPr>
            <w:tcW w:w="42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NGS染色体异常检测（流产组织）</w:t>
            </w:r>
          </w:p>
        </w:tc>
        <w:tc>
          <w:tcPr>
            <w:tcW w:w="1495" w:type="dxa"/>
            <w:tcBorders>
              <w:top w:val="single" w:color="000000" w:sz="4" w:space="0"/>
              <w:left w:val="single" w:color="000000" w:sz="4" w:space="0"/>
              <w:bottom w:val="single" w:color="000000" w:sz="4" w:space="0"/>
              <w:right w:val="single" w:color="000000" w:sz="4" w:space="0"/>
            </w:tcBorders>
            <w:noWrap/>
            <w:vAlign w:val="center"/>
          </w:tcPr>
          <w:p>
            <w:pPr>
              <w:widowControl/>
              <w:tabs>
                <w:tab w:val="center" w:pos="886"/>
                <w:tab w:val="right" w:pos="1653"/>
              </w:tabs>
              <w:spacing w:line="480" w:lineRule="auto"/>
              <w:jc w:val="left"/>
              <w:textAlignment w:val="center"/>
              <w:rPr>
                <w:rFonts w:hint="eastAsia" w:ascii="Times New Roman" w:hAnsi="Times New Roman" w:eastAsia="方正仿宋_GBK" w:cs="Times New Roman"/>
                <w:color w:val="000000"/>
                <w:sz w:val="28"/>
                <w:szCs w:val="28"/>
                <w:highlight w:val="none"/>
                <w:lang w:eastAsia="zh-CN"/>
              </w:rPr>
            </w:pPr>
            <w:r>
              <w:rPr>
                <w:rFonts w:hint="eastAsia" w:ascii="Times New Roman" w:hAnsi="Times New Roman" w:eastAsia="方正仿宋_GBK" w:cs="Times New Roman"/>
                <w:color w:val="000000"/>
                <w:sz w:val="28"/>
                <w:szCs w:val="28"/>
                <w:highlight w:val="none"/>
                <w:lang w:eastAsia="zh-CN"/>
              </w:rPr>
              <w:tab/>
            </w:r>
          </w:p>
        </w:tc>
        <w:tc>
          <w:tcPr>
            <w:tcW w:w="1728" w:type="dxa"/>
            <w:tcBorders>
              <w:top w:val="single" w:color="000000" w:sz="4" w:space="0"/>
              <w:left w:val="single" w:color="000000" w:sz="4" w:space="0"/>
              <w:bottom w:val="single" w:color="000000" w:sz="4" w:space="0"/>
              <w:right w:val="single" w:color="000000" w:sz="4" w:space="0"/>
            </w:tcBorders>
            <w:noWrap/>
            <w:vAlign w:val="center"/>
          </w:tcPr>
          <w:p>
            <w:pPr>
              <w:widowControl/>
              <w:tabs>
                <w:tab w:val="center" w:pos="886"/>
                <w:tab w:val="right" w:pos="1653"/>
              </w:tabs>
              <w:spacing w:line="480" w:lineRule="auto"/>
              <w:jc w:val="left"/>
              <w:textAlignment w:val="center"/>
              <w:rPr>
                <w:rFonts w:hint="eastAsia" w:ascii="Times New Roman" w:hAnsi="Times New Roman" w:eastAsia="方正仿宋_GBK" w:cs="Times New Roman"/>
                <w:color w:val="000000"/>
                <w:sz w:val="28"/>
                <w:szCs w:val="28"/>
                <w:highlight w:val="none"/>
                <w:lang w:eastAsia="zh-CN"/>
              </w:rPr>
            </w:pPr>
          </w:p>
        </w:tc>
      </w:tr>
      <w:tr>
        <w:tblPrEx>
          <w:tblLayout w:type="fixed"/>
          <w:tblCellMar>
            <w:top w:w="0" w:type="dxa"/>
            <w:left w:w="108" w:type="dxa"/>
            <w:bottom w:w="0" w:type="dxa"/>
            <w:right w:w="108" w:type="dxa"/>
          </w:tblCellMar>
        </w:tblPrEx>
        <w:trPr>
          <w:trHeight w:val="587" w:hRule="exact"/>
          <w:jc w:val="center"/>
        </w:trPr>
        <w:tc>
          <w:tcPr>
            <w:tcW w:w="130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default"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3</w:t>
            </w:r>
          </w:p>
        </w:tc>
        <w:tc>
          <w:tcPr>
            <w:tcW w:w="42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黄疸常见遗传病基因检测</w:t>
            </w:r>
          </w:p>
        </w:tc>
        <w:tc>
          <w:tcPr>
            <w:tcW w:w="1495"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p>
        </w:tc>
      </w:tr>
      <w:tr>
        <w:tblPrEx>
          <w:tblLayout w:type="fixed"/>
          <w:tblCellMar>
            <w:top w:w="0" w:type="dxa"/>
            <w:left w:w="108" w:type="dxa"/>
            <w:bottom w:w="0" w:type="dxa"/>
            <w:right w:w="108" w:type="dxa"/>
          </w:tblCellMar>
        </w:tblPrEx>
        <w:trPr>
          <w:trHeight w:val="567" w:hRule="exact"/>
          <w:jc w:val="center"/>
        </w:trPr>
        <w:tc>
          <w:tcPr>
            <w:tcW w:w="130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default"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4</w:t>
            </w:r>
          </w:p>
        </w:tc>
        <w:tc>
          <w:tcPr>
            <w:tcW w:w="42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脊髓性肌萎缩症（SMA）基因检测</w:t>
            </w:r>
          </w:p>
        </w:tc>
        <w:tc>
          <w:tcPr>
            <w:tcW w:w="1495"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p>
        </w:tc>
      </w:tr>
      <w:tr>
        <w:tblPrEx>
          <w:tblLayout w:type="fixed"/>
          <w:tblCellMar>
            <w:top w:w="0" w:type="dxa"/>
            <w:left w:w="108" w:type="dxa"/>
            <w:bottom w:w="0" w:type="dxa"/>
            <w:right w:w="108" w:type="dxa"/>
          </w:tblCellMar>
        </w:tblPrEx>
        <w:trPr>
          <w:trHeight w:val="567" w:hRule="exact"/>
          <w:jc w:val="center"/>
        </w:trPr>
        <w:tc>
          <w:tcPr>
            <w:tcW w:w="130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default"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5</w:t>
            </w:r>
          </w:p>
        </w:tc>
        <w:tc>
          <w:tcPr>
            <w:tcW w:w="42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单基因遗传病携带者筛查</w:t>
            </w:r>
          </w:p>
        </w:tc>
        <w:tc>
          <w:tcPr>
            <w:tcW w:w="1495"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p>
        </w:tc>
      </w:tr>
      <w:tr>
        <w:tblPrEx>
          <w:tblLayout w:type="fixed"/>
          <w:tblCellMar>
            <w:top w:w="0" w:type="dxa"/>
            <w:left w:w="108" w:type="dxa"/>
            <w:bottom w:w="0" w:type="dxa"/>
            <w:right w:w="108" w:type="dxa"/>
          </w:tblCellMar>
        </w:tblPrEx>
        <w:trPr>
          <w:trHeight w:val="567" w:hRule="exact"/>
          <w:jc w:val="center"/>
        </w:trPr>
        <w:tc>
          <w:tcPr>
            <w:tcW w:w="130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default"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6</w:t>
            </w:r>
          </w:p>
        </w:tc>
        <w:tc>
          <w:tcPr>
            <w:tcW w:w="42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TORCH病原体核酸检测</w:t>
            </w:r>
          </w:p>
        </w:tc>
        <w:tc>
          <w:tcPr>
            <w:tcW w:w="1495" w:type="dxa"/>
            <w:tcBorders>
              <w:top w:val="single" w:color="000000" w:sz="4" w:space="0"/>
              <w:left w:val="single" w:color="000000" w:sz="4" w:space="0"/>
              <w:bottom w:val="single" w:color="000000" w:sz="4" w:space="0"/>
              <w:right w:val="single" w:color="000000" w:sz="4" w:space="0"/>
            </w:tcBorders>
            <w:vAlign w:val="center"/>
          </w:tcPr>
          <w:p>
            <w:pPr>
              <w:tabs>
                <w:tab w:val="center" w:pos="826"/>
              </w:tabs>
              <w:spacing w:line="480" w:lineRule="auto"/>
              <w:ind w:firstLine="560" w:firstLineChars="200"/>
              <w:rPr>
                <w:rFonts w:hint="eastAsia" w:ascii="Times New Roman" w:hAnsi="Times New Roman" w:eastAsia="方正仿宋_GBK" w:cs="Times New Roman"/>
                <w:color w:val="000000"/>
                <w:sz w:val="28"/>
                <w:szCs w:val="28"/>
                <w:highlight w:val="none"/>
                <w:lang w:eastAsia="zh-CN"/>
              </w:rPr>
            </w:pPr>
          </w:p>
        </w:tc>
        <w:tc>
          <w:tcPr>
            <w:tcW w:w="1728" w:type="dxa"/>
            <w:tcBorders>
              <w:top w:val="single" w:color="000000" w:sz="4" w:space="0"/>
              <w:left w:val="single" w:color="000000" w:sz="4" w:space="0"/>
              <w:bottom w:val="single" w:color="000000" w:sz="4" w:space="0"/>
              <w:right w:val="single" w:color="000000" w:sz="4" w:space="0"/>
            </w:tcBorders>
            <w:vAlign w:val="center"/>
          </w:tcPr>
          <w:p>
            <w:pPr>
              <w:tabs>
                <w:tab w:val="center" w:pos="826"/>
              </w:tabs>
              <w:spacing w:line="480" w:lineRule="auto"/>
              <w:ind w:firstLine="560" w:firstLineChars="200"/>
              <w:rPr>
                <w:rFonts w:hint="eastAsia" w:ascii="Times New Roman" w:hAnsi="Times New Roman" w:eastAsia="方正仿宋_GBK" w:cs="Times New Roman"/>
                <w:color w:val="000000"/>
                <w:sz w:val="28"/>
                <w:szCs w:val="28"/>
                <w:highlight w:val="none"/>
                <w:lang w:eastAsia="zh-CN"/>
              </w:rPr>
            </w:pPr>
          </w:p>
        </w:tc>
      </w:tr>
      <w:tr>
        <w:tblPrEx>
          <w:tblLayout w:type="fixed"/>
          <w:tblCellMar>
            <w:top w:w="0" w:type="dxa"/>
            <w:left w:w="108" w:type="dxa"/>
            <w:bottom w:w="0" w:type="dxa"/>
            <w:right w:w="108" w:type="dxa"/>
          </w:tblCellMar>
        </w:tblPrEx>
        <w:trPr>
          <w:trHeight w:val="567" w:hRule="exact"/>
          <w:jc w:val="center"/>
        </w:trPr>
        <w:tc>
          <w:tcPr>
            <w:tcW w:w="130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default"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7</w:t>
            </w:r>
          </w:p>
        </w:tc>
        <w:tc>
          <w:tcPr>
            <w:tcW w:w="42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遗传代谢病基因变异检测</w:t>
            </w:r>
          </w:p>
        </w:tc>
        <w:tc>
          <w:tcPr>
            <w:tcW w:w="1495" w:type="dxa"/>
            <w:tcBorders>
              <w:top w:val="single" w:color="000000" w:sz="4" w:space="0"/>
              <w:left w:val="single" w:color="000000" w:sz="4" w:space="0"/>
              <w:bottom w:val="single" w:color="000000" w:sz="4" w:space="0"/>
              <w:right w:val="single" w:color="000000" w:sz="4" w:space="0"/>
            </w:tcBorders>
            <w:vAlign w:val="center"/>
          </w:tcPr>
          <w:p>
            <w:pPr>
              <w:tabs>
                <w:tab w:val="center" w:pos="886"/>
                <w:tab w:val="right" w:pos="1653"/>
              </w:tabs>
              <w:spacing w:line="480" w:lineRule="auto"/>
              <w:jc w:val="left"/>
              <w:rPr>
                <w:rFonts w:hint="eastAsia" w:ascii="Times New Roman" w:hAnsi="Times New Roman" w:eastAsia="方正仿宋_GBK" w:cs="Times New Roman"/>
                <w:color w:val="000000"/>
                <w:sz w:val="28"/>
                <w:szCs w:val="28"/>
                <w:highlight w:val="none"/>
                <w:lang w:eastAsia="zh-CN"/>
              </w:rPr>
            </w:pPr>
            <w:r>
              <w:rPr>
                <w:rFonts w:hint="eastAsia" w:ascii="Times New Roman" w:hAnsi="Times New Roman" w:eastAsia="方正仿宋_GBK" w:cs="Times New Roman"/>
                <w:color w:val="000000"/>
                <w:sz w:val="28"/>
                <w:szCs w:val="28"/>
                <w:highlight w:val="none"/>
                <w:lang w:eastAsia="zh-CN"/>
              </w:rPr>
              <w:tab/>
            </w:r>
          </w:p>
        </w:tc>
        <w:tc>
          <w:tcPr>
            <w:tcW w:w="1728" w:type="dxa"/>
            <w:tcBorders>
              <w:top w:val="single" w:color="000000" w:sz="4" w:space="0"/>
              <w:left w:val="single" w:color="000000" w:sz="4" w:space="0"/>
              <w:bottom w:val="single" w:color="000000" w:sz="4" w:space="0"/>
              <w:right w:val="single" w:color="000000" w:sz="4" w:space="0"/>
            </w:tcBorders>
            <w:vAlign w:val="center"/>
          </w:tcPr>
          <w:p>
            <w:pPr>
              <w:tabs>
                <w:tab w:val="center" w:pos="886"/>
                <w:tab w:val="right" w:pos="1653"/>
              </w:tabs>
              <w:spacing w:line="480" w:lineRule="auto"/>
              <w:jc w:val="left"/>
              <w:rPr>
                <w:rFonts w:hint="eastAsia" w:ascii="Times New Roman" w:hAnsi="Times New Roman" w:eastAsia="方正仿宋_GBK" w:cs="Times New Roman"/>
                <w:color w:val="000000"/>
                <w:sz w:val="28"/>
                <w:szCs w:val="28"/>
                <w:highlight w:val="none"/>
                <w:lang w:eastAsia="zh-CN"/>
              </w:rPr>
            </w:pPr>
          </w:p>
        </w:tc>
      </w:tr>
      <w:tr>
        <w:tblPrEx>
          <w:tblLayout w:type="fixed"/>
          <w:tblCellMar>
            <w:top w:w="0" w:type="dxa"/>
            <w:left w:w="108" w:type="dxa"/>
            <w:bottom w:w="0" w:type="dxa"/>
            <w:right w:w="108" w:type="dxa"/>
          </w:tblCellMar>
        </w:tblPrEx>
        <w:trPr>
          <w:trHeight w:val="567" w:hRule="exact"/>
          <w:jc w:val="center"/>
        </w:trPr>
        <w:tc>
          <w:tcPr>
            <w:tcW w:w="130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default"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8</w:t>
            </w:r>
          </w:p>
        </w:tc>
        <w:tc>
          <w:tcPr>
            <w:tcW w:w="42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矮小症基因检测</w:t>
            </w:r>
          </w:p>
        </w:tc>
        <w:tc>
          <w:tcPr>
            <w:tcW w:w="1495" w:type="dxa"/>
            <w:tcBorders>
              <w:top w:val="single" w:color="000000" w:sz="4" w:space="0"/>
              <w:left w:val="single" w:color="000000" w:sz="4" w:space="0"/>
              <w:bottom w:val="single" w:color="000000" w:sz="4" w:space="0"/>
              <w:right w:val="single" w:color="000000" w:sz="4" w:space="0"/>
            </w:tcBorders>
            <w:vAlign w:val="center"/>
          </w:tcPr>
          <w:p>
            <w:pPr>
              <w:tabs>
                <w:tab w:val="center" w:pos="826"/>
              </w:tabs>
              <w:spacing w:line="480" w:lineRule="auto"/>
              <w:ind w:firstLine="560" w:firstLineChars="200"/>
              <w:rPr>
                <w:rFonts w:hint="eastAsia" w:ascii="Times New Roman" w:hAnsi="Times New Roman" w:eastAsia="方正仿宋_GBK" w:cs="Times New Roman"/>
                <w:color w:val="000000"/>
                <w:sz w:val="28"/>
                <w:szCs w:val="28"/>
                <w:highlight w:val="none"/>
                <w:lang w:eastAsia="zh-CN"/>
              </w:rPr>
            </w:pPr>
          </w:p>
        </w:tc>
        <w:tc>
          <w:tcPr>
            <w:tcW w:w="1728" w:type="dxa"/>
            <w:tcBorders>
              <w:top w:val="single" w:color="000000" w:sz="4" w:space="0"/>
              <w:left w:val="single" w:color="000000" w:sz="4" w:space="0"/>
              <w:bottom w:val="single" w:color="000000" w:sz="4" w:space="0"/>
              <w:right w:val="single" w:color="000000" w:sz="4" w:space="0"/>
            </w:tcBorders>
            <w:vAlign w:val="center"/>
          </w:tcPr>
          <w:p>
            <w:pPr>
              <w:tabs>
                <w:tab w:val="center" w:pos="826"/>
              </w:tabs>
              <w:spacing w:line="480" w:lineRule="auto"/>
              <w:ind w:firstLine="560" w:firstLineChars="200"/>
              <w:rPr>
                <w:rFonts w:hint="eastAsia" w:ascii="Times New Roman" w:hAnsi="Times New Roman" w:eastAsia="方正仿宋_GBK" w:cs="Times New Roman"/>
                <w:color w:val="000000"/>
                <w:sz w:val="28"/>
                <w:szCs w:val="28"/>
                <w:highlight w:val="none"/>
                <w:lang w:eastAsia="zh-CN"/>
              </w:rPr>
            </w:pPr>
          </w:p>
        </w:tc>
      </w:tr>
      <w:tr>
        <w:tblPrEx>
          <w:tblLayout w:type="fixed"/>
          <w:tblCellMar>
            <w:top w:w="0" w:type="dxa"/>
            <w:left w:w="108" w:type="dxa"/>
            <w:bottom w:w="0" w:type="dxa"/>
            <w:right w:w="108" w:type="dxa"/>
          </w:tblCellMar>
        </w:tblPrEx>
        <w:trPr>
          <w:trHeight w:val="567" w:hRule="exact"/>
          <w:jc w:val="center"/>
        </w:trPr>
        <w:tc>
          <w:tcPr>
            <w:tcW w:w="130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default" w:ascii="Times New Roman" w:hAnsi="Times New Roman" w:eastAsia="方正仿宋_GBK" w:cs="Times New Roman"/>
                <w:color w:val="000000"/>
                <w:sz w:val="28"/>
                <w:szCs w:val="28"/>
                <w:highlight w:val="none"/>
                <w:lang w:val="en-US" w:eastAsia="zh-CN"/>
              </w:rPr>
            </w:pPr>
            <w:r>
              <w:rPr>
                <w:rFonts w:hint="eastAsia" w:ascii="Times New Roman" w:hAnsi="Times New Roman" w:eastAsia="方正仿宋_GBK" w:cs="Times New Roman"/>
                <w:color w:val="000000"/>
                <w:sz w:val="28"/>
                <w:szCs w:val="28"/>
                <w:highlight w:val="none"/>
                <w:lang w:val="en-US" w:eastAsia="zh-CN"/>
              </w:rPr>
              <w:t>9</w:t>
            </w:r>
          </w:p>
        </w:tc>
        <w:tc>
          <w:tcPr>
            <w:tcW w:w="42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智力障碍基因检测</w:t>
            </w:r>
          </w:p>
        </w:tc>
        <w:tc>
          <w:tcPr>
            <w:tcW w:w="1495" w:type="dxa"/>
            <w:tcBorders>
              <w:top w:val="single" w:color="000000" w:sz="4" w:space="0"/>
              <w:left w:val="single" w:color="000000" w:sz="4" w:space="0"/>
              <w:bottom w:val="single" w:color="000000" w:sz="4" w:space="0"/>
              <w:right w:val="single" w:color="000000" w:sz="4" w:space="0"/>
            </w:tcBorders>
            <w:vAlign w:val="center"/>
          </w:tcPr>
          <w:p>
            <w:pPr>
              <w:tabs>
                <w:tab w:val="center" w:pos="886"/>
                <w:tab w:val="right" w:pos="1653"/>
              </w:tabs>
              <w:spacing w:line="480" w:lineRule="auto"/>
              <w:jc w:val="left"/>
              <w:rPr>
                <w:rFonts w:hint="eastAsia" w:ascii="Times New Roman" w:hAnsi="Times New Roman" w:eastAsia="方正仿宋_GBK" w:cs="Times New Roman"/>
                <w:color w:val="000000"/>
                <w:sz w:val="28"/>
                <w:szCs w:val="28"/>
                <w:highlight w:val="none"/>
                <w:lang w:eastAsia="zh-CN"/>
              </w:rPr>
            </w:pPr>
            <w:r>
              <w:rPr>
                <w:rFonts w:hint="eastAsia" w:ascii="Times New Roman" w:hAnsi="Times New Roman" w:eastAsia="方正仿宋_GBK" w:cs="Times New Roman"/>
                <w:color w:val="000000"/>
                <w:sz w:val="28"/>
                <w:szCs w:val="28"/>
                <w:highlight w:val="none"/>
                <w:lang w:eastAsia="zh-CN"/>
              </w:rPr>
              <w:tab/>
            </w:r>
          </w:p>
        </w:tc>
        <w:tc>
          <w:tcPr>
            <w:tcW w:w="1728" w:type="dxa"/>
            <w:tcBorders>
              <w:top w:val="single" w:color="000000" w:sz="4" w:space="0"/>
              <w:left w:val="single" w:color="000000" w:sz="4" w:space="0"/>
              <w:bottom w:val="single" w:color="000000" w:sz="4" w:space="0"/>
              <w:right w:val="single" w:color="000000" w:sz="4" w:space="0"/>
            </w:tcBorders>
            <w:vAlign w:val="center"/>
          </w:tcPr>
          <w:p>
            <w:pPr>
              <w:tabs>
                <w:tab w:val="center" w:pos="886"/>
                <w:tab w:val="right" w:pos="1653"/>
              </w:tabs>
              <w:spacing w:line="480" w:lineRule="auto"/>
              <w:jc w:val="left"/>
              <w:rPr>
                <w:rFonts w:hint="eastAsia" w:ascii="Times New Roman" w:hAnsi="Times New Roman" w:eastAsia="方正仿宋_GBK" w:cs="Times New Roman"/>
                <w:color w:val="000000"/>
                <w:sz w:val="28"/>
                <w:szCs w:val="28"/>
                <w:highlight w:val="none"/>
                <w:lang w:eastAsia="zh-CN"/>
              </w:rPr>
            </w:pPr>
          </w:p>
        </w:tc>
      </w:tr>
      <w:tr>
        <w:tblPrEx>
          <w:tblLayout w:type="fixed"/>
          <w:tblCellMar>
            <w:top w:w="0" w:type="dxa"/>
            <w:left w:w="108" w:type="dxa"/>
            <w:bottom w:w="0" w:type="dxa"/>
            <w:right w:w="108" w:type="dxa"/>
          </w:tblCellMar>
        </w:tblPrEx>
        <w:trPr>
          <w:trHeight w:val="567" w:hRule="exact"/>
          <w:jc w:val="center"/>
        </w:trPr>
        <w:tc>
          <w:tcPr>
            <w:tcW w:w="130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ascii="Times New Roman" w:hAnsi="Times New Roman" w:eastAsia="方正仿宋_GBK" w:cs="Times New Roman"/>
                <w:color w:val="000000"/>
                <w:kern w:val="0"/>
                <w:sz w:val="28"/>
                <w:szCs w:val="28"/>
                <w:highlight w:val="none"/>
                <w:lang w:bidi="ar"/>
              </w:rPr>
              <w:t>1</w:t>
            </w:r>
            <w:r>
              <w:rPr>
                <w:rFonts w:hint="eastAsia" w:ascii="Times New Roman" w:hAnsi="Times New Roman" w:eastAsia="方正仿宋_GBK" w:cs="Times New Roman"/>
                <w:color w:val="000000"/>
                <w:kern w:val="0"/>
                <w:sz w:val="28"/>
                <w:szCs w:val="28"/>
                <w:highlight w:val="none"/>
                <w:lang w:val="en-US" w:eastAsia="zh-CN" w:bidi="ar"/>
              </w:rPr>
              <w:t>0</w:t>
            </w:r>
          </w:p>
        </w:tc>
        <w:tc>
          <w:tcPr>
            <w:tcW w:w="42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孤独症基因检测</w:t>
            </w:r>
          </w:p>
        </w:tc>
        <w:tc>
          <w:tcPr>
            <w:tcW w:w="1495"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p>
        </w:tc>
      </w:tr>
      <w:tr>
        <w:tblPrEx>
          <w:tblLayout w:type="fixed"/>
          <w:tblCellMar>
            <w:top w:w="0" w:type="dxa"/>
            <w:left w:w="108" w:type="dxa"/>
            <w:bottom w:w="0" w:type="dxa"/>
            <w:right w:w="108" w:type="dxa"/>
          </w:tblCellMar>
        </w:tblPrEx>
        <w:trPr>
          <w:trHeight w:val="567" w:hRule="exact"/>
          <w:jc w:val="center"/>
        </w:trPr>
        <w:tc>
          <w:tcPr>
            <w:tcW w:w="130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ascii="Times New Roman" w:hAnsi="Times New Roman" w:eastAsia="方正仿宋_GBK" w:cs="Times New Roman"/>
                <w:color w:val="000000"/>
                <w:kern w:val="0"/>
                <w:sz w:val="28"/>
                <w:szCs w:val="28"/>
                <w:highlight w:val="none"/>
                <w:lang w:bidi="ar"/>
              </w:rPr>
              <w:t>1</w:t>
            </w:r>
            <w:r>
              <w:rPr>
                <w:rFonts w:hint="eastAsia" w:ascii="Times New Roman" w:hAnsi="Times New Roman" w:eastAsia="方正仿宋_GBK" w:cs="Times New Roman"/>
                <w:color w:val="000000"/>
                <w:kern w:val="0"/>
                <w:sz w:val="28"/>
                <w:szCs w:val="28"/>
                <w:highlight w:val="none"/>
                <w:lang w:val="en-US" w:eastAsia="zh-CN" w:bidi="ar"/>
              </w:rPr>
              <w:t>1</w:t>
            </w:r>
          </w:p>
        </w:tc>
        <w:tc>
          <w:tcPr>
            <w:tcW w:w="42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雷特（Rett)综合征基因检测</w:t>
            </w:r>
          </w:p>
        </w:tc>
        <w:tc>
          <w:tcPr>
            <w:tcW w:w="1495"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p>
        </w:tc>
      </w:tr>
      <w:tr>
        <w:tblPrEx>
          <w:tblLayout w:type="fixed"/>
          <w:tblCellMar>
            <w:top w:w="0" w:type="dxa"/>
            <w:left w:w="108" w:type="dxa"/>
            <w:bottom w:w="0" w:type="dxa"/>
            <w:right w:w="108" w:type="dxa"/>
          </w:tblCellMar>
        </w:tblPrEx>
        <w:trPr>
          <w:trHeight w:val="567" w:hRule="exact"/>
          <w:jc w:val="center"/>
        </w:trPr>
        <w:tc>
          <w:tcPr>
            <w:tcW w:w="130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ascii="Times New Roman" w:hAnsi="Times New Roman" w:eastAsia="方正仿宋_GBK" w:cs="Times New Roman"/>
                <w:color w:val="000000"/>
                <w:kern w:val="0"/>
                <w:sz w:val="28"/>
                <w:szCs w:val="28"/>
                <w:highlight w:val="none"/>
                <w:lang w:bidi="ar"/>
              </w:rPr>
              <w:t>1</w:t>
            </w:r>
            <w:r>
              <w:rPr>
                <w:rFonts w:hint="eastAsia" w:ascii="Times New Roman" w:hAnsi="Times New Roman" w:eastAsia="方正仿宋_GBK" w:cs="Times New Roman"/>
                <w:color w:val="000000"/>
                <w:kern w:val="0"/>
                <w:sz w:val="28"/>
                <w:szCs w:val="28"/>
                <w:highlight w:val="none"/>
                <w:lang w:val="en-US" w:eastAsia="zh-CN" w:bidi="ar"/>
              </w:rPr>
              <w:t>2</w:t>
            </w:r>
          </w:p>
        </w:tc>
        <w:tc>
          <w:tcPr>
            <w:tcW w:w="42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原发性卵巢功能不全基因检测</w:t>
            </w:r>
          </w:p>
        </w:tc>
        <w:tc>
          <w:tcPr>
            <w:tcW w:w="1495"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p>
        </w:tc>
      </w:tr>
      <w:tr>
        <w:tblPrEx>
          <w:tblLayout w:type="fixed"/>
          <w:tblCellMar>
            <w:top w:w="0" w:type="dxa"/>
            <w:left w:w="108" w:type="dxa"/>
            <w:bottom w:w="0" w:type="dxa"/>
            <w:right w:w="108" w:type="dxa"/>
          </w:tblCellMar>
        </w:tblPrEx>
        <w:trPr>
          <w:trHeight w:val="567" w:hRule="exact"/>
          <w:jc w:val="center"/>
        </w:trPr>
        <w:tc>
          <w:tcPr>
            <w:tcW w:w="1308"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center"/>
              <w:textAlignment w:val="center"/>
              <w:rPr>
                <w:rFonts w:hint="eastAsia" w:ascii="Times New Roman" w:hAnsi="Times New Roman" w:eastAsia="方正仿宋_GBK" w:cs="Times New Roman"/>
                <w:color w:val="000000"/>
                <w:sz w:val="28"/>
                <w:szCs w:val="28"/>
                <w:highlight w:val="none"/>
                <w:lang w:val="en-US" w:eastAsia="zh-CN"/>
              </w:rPr>
            </w:pPr>
            <w:r>
              <w:rPr>
                <w:rFonts w:ascii="Times New Roman" w:hAnsi="Times New Roman" w:eastAsia="方正仿宋_GBK" w:cs="Times New Roman"/>
                <w:color w:val="000000"/>
                <w:kern w:val="0"/>
                <w:sz w:val="28"/>
                <w:szCs w:val="28"/>
                <w:highlight w:val="none"/>
                <w:lang w:bidi="ar"/>
              </w:rPr>
              <w:t>1</w:t>
            </w:r>
            <w:r>
              <w:rPr>
                <w:rFonts w:hint="eastAsia" w:ascii="Times New Roman" w:hAnsi="Times New Roman" w:eastAsia="方正仿宋_GBK" w:cs="Times New Roman"/>
                <w:color w:val="000000"/>
                <w:kern w:val="0"/>
                <w:sz w:val="28"/>
                <w:szCs w:val="28"/>
                <w:highlight w:val="none"/>
                <w:lang w:val="en-US" w:eastAsia="zh-CN" w:bidi="ar"/>
              </w:rPr>
              <w:t>3</w:t>
            </w:r>
          </w:p>
        </w:tc>
        <w:tc>
          <w:tcPr>
            <w:tcW w:w="42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ascii="Times New Roman" w:hAnsi="Times New Roman" w:eastAsia="方正仿宋_GBK" w:cs="Times New Roman"/>
                <w:color w:val="000000"/>
                <w:sz w:val="28"/>
                <w:szCs w:val="28"/>
                <w:highlight w:val="none"/>
              </w:rPr>
            </w:pPr>
            <w:r>
              <w:rPr>
                <w:rFonts w:ascii="Times New Roman" w:hAnsi="Times New Roman" w:eastAsia="方正仿宋_GBK" w:cs="Times New Roman"/>
                <w:color w:val="000000"/>
                <w:kern w:val="0"/>
                <w:sz w:val="28"/>
                <w:szCs w:val="28"/>
                <w:highlight w:val="none"/>
                <w:lang w:bidi="ar"/>
              </w:rPr>
              <w:t>全基因组测序</w:t>
            </w:r>
          </w:p>
        </w:tc>
        <w:tc>
          <w:tcPr>
            <w:tcW w:w="1495"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ascii="Times New Roman" w:hAnsi="Times New Roman" w:eastAsia="方正仿宋_GBK" w:cs="Times New Roman"/>
                <w:color w:val="000000"/>
                <w:sz w:val="28"/>
                <w:szCs w:val="28"/>
                <w:highlight w:val="none"/>
              </w:rPr>
            </w:pPr>
          </w:p>
        </w:tc>
      </w:tr>
      <w:tr>
        <w:tblPrEx>
          <w:tblLayout w:type="fixed"/>
          <w:tblCellMar>
            <w:top w:w="0" w:type="dxa"/>
            <w:left w:w="108" w:type="dxa"/>
            <w:bottom w:w="0" w:type="dxa"/>
            <w:right w:w="108" w:type="dxa"/>
          </w:tblCellMar>
        </w:tblPrEx>
        <w:trPr>
          <w:trHeight w:val="2037" w:hRule="exact"/>
          <w:jc w:val="center"/>
        </w:trPr>
        <w:tc>
          <w:tcPr>
            <w:tcW w:w="5537"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480" w:lineRule="auto"/>
              <w:jc w:val="left"/>
              <w:textAlignment w:val="center"/>
              <w:rPr>
                <w:rFonts w:hint="default" w:ascii="Times New Roman" w:hAnsi="Times New Roman" w:eastAsia="方正仿宋_GBK" w:cs="Times New Roman"/>
                <w:color w:val="000000"/>
                <w:kern w:val="0"/>
                <w:sz w:val="28"/>
                <w:szCs w:val="28"/>
                <w:highlight w:val="none"/>
                <w:lang w:val="en-US" w:eastAsia="zh-CN" w:bidi="ar"/>
              </w:rPr>
            </w:pPr>
            <w:r>
              <w:rPr>
                <w:rFonts w:eastAsia="方正仿宋_GBK"/>
                <w:sz w:val="28"/>
                <w:szCs w:val="28"/>
                <w:highlight w:val="none"/>
              </w:rPr>
              <w:t>黄疸常见遗传病基因检测与常见遗传病基因致病变异检测</w:t>
            </w:r>
            <w:r>
              <w:rPr>
                <w:rFonts w:hint="eastAsia" w:eastAsia="方正仿宋_GBK"/>
                <w:sz w:val="28"/>
                <w:szCs w:val="28"/>
                <w:highlight w:val="none"/>
              </w:rPr>
              <w:t>报价</w:t>
            </w:r>
            <w:r>
              <w:rPr>
                <w:rFonts w:hint="eastAsia" w:eastAsia="方正仿宋_GBK"/>
                <w:sz w:val="28"/>
                <w:szCs w:val="28"/>
                <w:highlight w:val="none"/>
                <w:lang w:val="en-US" w:eastAsia="zh-CN"/>
              </w:rPr>
              <w:t>单价合计：</w:t>
            </w:r>
            <w:r>
              <w:rPr>
                <w:rFonts w:hint="eastAsia" w:eastAsia="方正仿宋_GBK"/>
                <w:sz w:val="28"/>
                <w:szCs w:val="28"/>
                <w:highlight w:val="none"/>
                <w:u w:val="single"/>
                <w:lang w:val="en-US" w:eastAsia="zh-CN"/>
              </w:rPr>
              <w:t xml:space="preserve">      </w:t>
            </w:r>
            <w:r>
              <w:rPr>
                <w:rFonts w:hint="eastAsia" w:eastAsia="方正仿宋_GBK"/>
                <w:sz w:val="28"/>
                <w:szCs w:val="28"/>
                <w:highlight w:val="none"/>
                <w:u w:val="none"/>
                <w:lang w:val="en-US" w:eastAsia="zh-CN"/>
              </w:rPr>
              <w:t>元整，大写</w:t>
            </w:r>
            <w:r>
              <w:rPr>
                <w:rFonts w:hint="eastAsia" w:eastAsia="方正仿宋_GBK"/>
                <w:sz w:val="28"/>
                <w:szCs w:val="28"/>
                <w:highlight w:val="none"/>
                <w:u w:val="single"/>
                <w:lang w:val="en-US" w:eastAsia="zh-CN"/>
              </w:rPr>
              <w:t xml:space="preserve">      </w:t>
            </w:r>
            <w:r>
              <w:rPr>
                <w:rFonts w:hint="eastAsia" w:eastAsia="方正仿宋_GBK"/>
                <w:sz w:val="28"/>
                <w:szCs w:val="28"/>
                <w:highlight w:val="none"/>
                <w:u w:val="none"/>
                <w:lang w:val="en-US" w:eastAsia="zh-CN"/>
              </w:rPr>
              <w:t>元整。</w:t>
            </w:r>
          </w:p>
        </w:tc>
        <w:tc>
          <w:tcPr>
            <w:tcW w:w="3223" w:type="dxa"/>
            <w:gridSpan w:val="2"/>
            <w:tcBorders>
              <w:top w:val="single" w:color="000000" w:sz="4" w:space="0"/>
              <w:left w:val="single" w:color="000000" w:sz="4" w:space="0"/>
              <w:bottom w:val="single" w:color="000000" w:sz="4" w:space="0"/>
              <w:right w:val="single" w:color="000000" w:sz="4" w:space="0"/>
            </w:tcBorders>
            <w:vAlign w:val="center"/>
          </w:tcPr>
          <w:p>
            <w:pPr>
              <w:spacing w:line="480" w:lineRule="auto"/>
              <w:jc w:val="center"/>
              <w:rPr>
                <w:rFonts w:hint="default" w:ascii="Times New Roman" w:hAnsi="Times New Roman" w:eastAsia="方正仿宋_GBK" w:cs="Times New Roman"/>
                <w:color w:val="000000"/>
                <w:sz w:val="28"/>
                <w:szCs w:val="28"/>
                <w:highlight w:val="none"/>
                <w:lang w:val="en-US" w:eastAsia="zh-CN"/>
              </w:rPr>
            </w:pPr>
            <w:r>
              <w:rPr>
                <w:rFonts w:eastAsia="方正仿宋_GBK"/>
                <w:sz w:val="28"/>
                <w:szCs w:val="28"/>
                <w:highlight w:val="none"/>
              </w:rPr>
              <w:t>其余1</w:t>
            </w:r>
            <w:r>
              <w:rPr>
                <w:rFonts w:hint="eastAsia" w:eastAsia="方正仿宋_GBK"/>
                <w:sz w:val="28"/>
                <w:szCs w:val="28"/>
                <w:highlight w:val="none"/>
                <w:lang w:val="en-US" w:eastAsia="zh-CN"/>
              </w:rPr>
              <w:t>1</w:t>
            </w:r>
            <w:r>
              <w:rPr>
                <w:rFonts w:eastAsia="方正仿宋_GBK"/>
                <w:sz w:val="28"/>
                <w:szCs w:val="28"/>
                <w:highlight w:val="none"/>
              </w:rPr>
              <w:t>项</w:t>
            </w:r>
            <w:r>
              <w:rPr>
                <w:rFonts w:hint="eastAsia" w:eastAsia="方正仿宋_GBK"/>
                <w:sz w:val="28"/>
                <w:szCs w:val="28"/>
                <w:highlight w:val="none"/>
                <w:lang w:val="en-US" w:eastAsia="zh-CN"/>
              </w:rPr>
              <w:t>检测项目</w:t>
            </w:r>
            <w:r>
              <w:rPr>
                <w:rFonts w:hint="eastAsia" w:eastAsia="方正仿宋_GBK"/>
                <w:sz w:val="28"/>
                <w:szCs w:val="28"/>
                <w:highlight w:val="none"/>
              </w:rPr>
              <w:t>报价</w:t>
            </w:r>
            <w:r>
              <w:rPr>
                <w:rFonts w:hint="eastAsia" w:eastAsia="方正仿宋_GBK"/>
                <w:sz w:val="28"/>
                <w:szCs w:val="28"/>
                <w:highlight w:val="none"/>
                <w:lang w:val="en-US" w:eastAsia="zh-CN"/>
              </w:rPr>
              <w:t>单价合计：</w:t>
            </w:r>
            <w:r>
              <w:rPr>
                <w:rFonts w:hint="eastAsia" w:eastAsia="方正仿宋_GBK"/>
                <w:sz w:val="28"/>
                <w:szCs w:val="28"/>
                <w:highlight w:val="none"/>
                <w:u w:val="single"/>
                <w:lang w:val="en-US" w:eastAsia="zh-CN"/>
              </w:rPr>
              <w:t xml:space="preserve">      </w:t>
            </w:r>
            <w:r>
              <w:rPr>
                <w:rFonts w:hint="eastAsia" w:eastAsia="方正仿宋_GBK"/>
                <w:sz w:val="28"/>
                <w:szCs w:val="28"/>
                <w:highlight w:val="none"/>
                <w:u w:val="none"/>
                <w:lang w:val="en-US" w:eastAsia="zh-CN"/>
              </w:rPr>
              <w:t>元整，大写</w:t>
            </w:r>
            <w:r>
              <w:rPr>
                <w:rFonts w:hint="eastAsia" w:eastAsia="方正仿宋_GBK"/>
                <w:sz w:val="28"/>
                <w:szCs w:val="28"/>
                <w:highlight w:val="none"/>
                <w:u w:val="single"/>
                <w:lang w:val="en-US" w:eastAsia="zh-CN"/>
              </w:rPr>
              <w:t xml:space="preserve">      </w:t>
            </w:r>
            <w:r>
              <w:rPr>
                <w:rFonts w:hint="eastAsia" w:eastAsia="方正仿宋_GBK"/>
                <w:sz w:val="28"/>
                <w:szCs w:val="28"/>
                <w:highlight w:val="none"/>
                <w:u w:val="none"/>
                <w:lang w:val="en-US" w:eastAsia="zh-CN"/>
              </w:rPr>
              <w:t>元整。</w:t>
            </w:r>
          </w:p>
        </w:tc>
      </w:tr>
    </w:tbl>
    <w:p>
      <w:pPr>
        <w:tabs>
          <w:tab w:val="left" w:pos="2142"/>
        </w:tabs>
        <w:spacing w:line="570" w:lineRule="atLeast"/>
        <w:rPr>
          <w:rFonts w:ascii="Times New Roman" w:hAnsi="Times New Roman" w:eastAsia="方正仿宋_GBK" w:cs="Times New Roman"/>
          <w:b/>
          <w:bCs/>
          <w:sz w:val="28"/>
          <w:szCs w:val="28"/>
          <w:highlight w:val="none"/>
        </w:rPr>
      </w:pPr>
      <w:r>
        <w:rPr>
          <w:rFonts w:ascii="Times New Roman" w:hAnsi="Times New Roman" w:eastAsia="方正仿宋_GBK" w:cs="Times New Roman"/>
          <w:b/>
          <w:bCs/>
          <w:sz w:val="28"/>
          <w:szCs w:val="28"/>
          <w:highlight w:val="none"/>
        </w:rPr>
        <w:t>注：</w:t>
      </w:r>
    </w:p>
    <w:p>
      <w:pPr>
        <w:tabs>
          <w:tab w:val="left" w:pos="2142"/>
        </w:tabs>
        <w:spacing w:line="570" w:lineRule="atLeast"/>
        <w:ind w:firstLine="560" w:firstLineChars="200"/>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w:t>
      </w:r>
      <w:r>
        <w:rPr>
          <w:rFonts w:hint="default" w:ascii="Times New Roman" w:hAnsi="Times New Roman" w:eastAsia="方正仿宋_GBK" w:cs="Times New Roman"/>
          <w:sz w:val="28"/>
          <w:szCs w:val="28"/>
          <w:highlight w:val="none"/>
        </w:rPr>
        <w:t>报价应是完成本项目所有采购内容和比选文件规定的其他全部费用，最终用户验收合格后的总价。</w:t>
      </w:r>
    </w:p>
    <w:p>
      <w:pPr>
        <w:tabs>
          <w:tab w:val="left" w:pos="2142"/>
        </w:tabs>
        <w:spacing w:line="570" w:lineRule="atLeast"/>
        <w:ind w:firstLine="562" w:firstLineChars="200"/>
        <w:rPr>
          <w:rFonts w:ascii="Times New Roman" w:hAnsi="Times New Roman" w:eastAsia="方正仿宋_GBK" w:cs="Times New Roman"/>
          <w:b/>
          <w:bCs/>
          <w:sz w:val="28"/>
          <w:szCs w:val="28"/>
          <w:highlight w:val="none"/>
        </w:rPr>
      </w:pPr>
      <w:r>
        <w:rPr>
          <w:rFonts w:ascii="Times New Roman" w:hAnsi="Times New Roman" w:eastAsia="方正仿宋_GBK" w:cs="Times New Roman"/>
          <w:b/>
          <w:bCs/>
          <w:sz w:val="28"/>
          <w:szCs w:val="28"/>
          <w:highlight w:val="none"/>
        </w:rPr>
        <w:t>2.“品目及报价表”为多页的，每页均需由法定代表人或授权代表签字并盖投标人印章。</w:t>
      </w:r>
    </w:p>
    <w:p>
      <w:pPr>
        <w:tabs>
          <w:tab w:val="left" w:pos="2142"/>
        </w:tabs>
        <w:spacing w:line="570" w:lineRule="atLeas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供应商名称：（盖章）</w:t>
      </w:r>
    </w:p>
    <w:p>
      <w:pPr>
        <w:tabs>
          <w:tab w:val="left" w:pos="2142"/>
        </w:tabs>
        <w:spacing w:line="570" w:lineRule="atLeas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法定代表人或授权代表（签字）：</w:t>
      </w:r>
    </w:p>
    <w:p>
      <w:pPr>
        <w:tabs>
          <w:tab w:val="left" w:pos="2142"/>
        </w:tabs>
        <w:spacing w:line="570" w:lineRule="atLeas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日期：</w:t>
      </w:r>
    </w:p>
    <w:p>
      <w:pPr>
        <w:spacing w:line="570" w:lineRule="atLeast"/>
        <w:jc w:val="center"/>
        <w:rPr>
          <w:rFonts w:ascii="Times New Roman" w:hAnsi="Times New Roman" w:eastAsia="方正小标宋_GBK" w:cs="Times New Roman"/>
          <w:b/>
          <w:bCs/>
          <w:sz w:val="28"/>
          <w:szCs w:val="28"/>
          <w:highlight w:val="none"/>
        </w:rPr>
      </w:pPr>
    </w:p>
    <w:p>
      <w:pPr>
        <w:pStyle w:val="3"/>
        <w:spacing w:line="570" w:lineRule="atLeast"/>
        <w:rPr>
          <w:rFonts w:eastAsia="方正小标宋_GBK"/>
          <w:b/>
          <w:bCs/>
          <w:sz w:val="28"/>
          <w:szCs w:val="28"/>
          <w:highlight w:val="none"/>
        </w:rPr>
      </w:pPr>
    </w:p>
    <w:p>
      <w:pPr>
        <w:rPr>
          <w:rFonts w:eastAsia="方正小标宋_GBK"/>
          <w:b/>
          <w:bCs/>
          <w:sz w:val="28"/>
          <w:szCs w:val="28"/>
          <w:highlight w:val="none"/>
        </w:rPr>
      </w:pPr>
    </w:p>
    <w:p>
      <w:pPr>
        <w:pStyle w:val="3"/>
        <w:rPr>
          <w:rFonts w:eastAsia="方正小标宋_GBK"/>
          <w:b/>
          <w:bCs/>
          <w:sz w:val="28"/>
          <w:szCs w:val="28"/>
          <w:highlight w:val="none"/>
        </w:rPr>
      </w:pPr>
    </w:p>
    <w:p>
      <w:pPr>
        <w:rPr>
          <w:rFonts w:eastAsia="方正小标宋_GBK"/>
          <w:b/>
          <w:bCs/>
          <w:sz w:val="28"/>
          <w:szCs w:val="28"/>
          <w:highlight w:val="none"/>
        </w:rPr>
      </w:pPr>
    </w:p>
    <w:p>
      <w:pPr>
        <w:pStyle w:val="3"/>
        <w:rPr>
          <w:rFonts w:eastAsia="方正小标宋_GBK"/>
          <w:b/>
          <w:bCs/>
          <w:sz w:val="28"/>
          <w:szCs w:val="28"/>
          <w:highlight w:val="none"/>
        </w:rPr>
      </w:pPr>
    </w:p>
    <w:p>
      <w:pPr>
        <w:rPr>
          <w:rFonts w:eastAsia="方正小标宋_GBK"/>
          <w:b/>
          <w:bCs/>
          <w:sz w:val="28"/>
          <w:szCs w:val="28"/>
          <w:highlight w:val="none"/>
        </w:rPr>
      </w:pPr>
    </w:p>
    <w:p>
      <w:pPr>
        <w:pStyle w:val="3"/>
        <w:rPr>
          <w:rFonts w:eastAsia="方正小标宋_GBK"/>
          <w:b/>
          <w:bCs/>
          <w:sz w:val="28"/>
          <w:szCs w:val="28"/>
          <w:highlight w:val="none"/>
        </w:rPr>
      </w:pPr>
    </w:p>
    <w:p>
      <w:pPr>
        <w:rPr>
          <w:rFonts w:eastAsia="方正小标宋_GBK"/>
          <w:b/>
          <w:bCs/>
          <w:sz w:val="28"/>
          <w:szCs w:val="28"/>
          <w:highlight w:val="none"/>
        </w:rPr>
      </w:pPr>
    </w:p>
    <w:p>
      <w:pPr>
        <w:pStyle w:val="3"/>
        <w:rPr>
          <w:rFonts w:eastAsia="方正小标宋_GBK"/>
          <w:b/>
          <w:bCs/>
          <w:sz w:val="28"/>
          <w:szCs w:val="28"/>
          <w:highlight w:val="none"/>
        </w:rPr>
      </w:pPr>
    </w:p>
    <w:p>
      <w:pPr>
        <w:rPr>
          <w:rFonts w:eastAsia="方正小标宋_GBK"/>
          <w:b/>
          <w:bCs/>
          <w:sz w:val="28"/>
          <w:szCs w:val="28"/>
          <w:highlight w:val="none"/>
        </w:rPr>
      </w:pPr>
    </w:p>
    <w:p>
      <w:pPr>
        <w:pStyle w:val="3"/>
        <w:rPr>
          <w:rFonts w:eastAsia="方正小标宋_GBK"/>
          <w:b/>
          <w:bCs/>
          <w:sz w:val="28"/>
          <w:szCs w:val="28"/>
          <w:highlight w:val="none"/>
        </w:rPr>
      </w:pPr>
    </w:p>
    <w:p>
      <w:pPr>
        <w:rPr>
          <w:rFonts w:eastAsia="方正小标宋_GBK"/>
          <w:b/>
          <w:bCs/>
          <w:sz w:val="28"/>
          <w:szCs w:val="28"/>
          <w:highlight w:val="none"/>
        </w:rPr>
      </w:pPr>
    </w:p>
    <w:p>
      <w:pPr>
        <w:rPr>
          <w:rFonts w:eastAsia="方正小标宋_GBK"/>
          <w:b/>
          <w:bCs/>
          <w:sz w:val="28"/>
          <w:szCs w:val="28"/>
          <w:highlight w:val="none"/>
        </w:rPr>
      </w:pPr>
    </w:p>
    <w:p>
      <w:pPr>
        <w:rPr>
          <w:rFonts w:eastAsia="方正小标宋_GBK"/>
          <w:b/>
          <w:bCs/>
          <w:sz w:val="28"/>
          <w:szCs w:val="28"/>
          <w:highlight w:val="none"/>
        </w:rPr>
      </w:pPr>
    </w:p>
    <w:p>
      <w:pPr>
        <w:rPr>
          <w:rFonts w:eastAsia="方正小标宋_GBK"/>
          <w:b/>
          <w:bCs/>
          <w:sz w:val="28"/>
          <w:szCs w:val="28"/>
          <w:highlight w:val="none"/>
        </w:rPr>
      </w:pPr>
    </w:p>
    <w:p>
      <w:pPr>
        <w:rPr>
          <w:rFonts w:eastAsia="方正小标宋_GBK"/>
          <w:b/>
          <w:bCs/>
          <w:sz w:val="28"/>
          <w:szCs w:val="28"/>
          <w:highlight w:val="none"/>
        </w:rPr>
      </w:pPr>
    </w:p>
    <w:p>
      <w:pPr>
        <w:rPr>
          <w:rFonts w:eastAsia="方正小标宋_GBK"/>
          <w:b/>
          <w:bCs/>
          <w:sz w:val="28"/>
          <w:szCs w:val="28"/>
          <w:highlight w:val="none"/>
        </w:rPr>
      </w:pPr>
    </w:p>
    <w:p>
      <w:pPr>
        <w:rPr>
          <w:rFonts w:eastAsia="方正小标宋_GBK"/>
          <w:b/>
          <w:bCs/>
          <w:sz w:val="28"/>
          <w:szCs w:val="28"/>
          <w:highlight w:val="none"/>
        </w:rPr>
      </w:pPr>
    </w:p>
    <w:p>
      <w:pPr>
        <w:pStyle w:val="3"/>
      </w:pPr>
    </w:p>
    <w:p>
      <w:pPr>
        <w:tabs>
          <w:tab w:val="left" w:pos="6300"/>
        </w:tabs>
        <w:spacing w:line="570" w:lineRule="atLeas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响应表</w:t>
      </w:r>
    </w:p>
    <w:p>
      <w:pPr>
        <w:tabs>
          <w:tab w:val="left" w:pos="6300"/>
        </w:tabs>
        <w:spacing w:line="570" w:lineRule="atLeast"/>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2415"/>
        <w:gridCol w:w="3105"/>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tabs>
                <w:tab w:val="left" w:pos="6300"/>
              </w:tabs>
              <w:spacing w:line="570" w:lineRule="atLeas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序号</w:t>
            </w:r>
          </w:p>
        </w:tc>
        <w:tc>
          <w:tcPr>
            <w:tcW w:w="2415" w:type="dxa"/>
            <w:vAlign w:val="center"/>
          </w:tcPr>
          <w:p>
            <w:pPr>
              <w:tabs>
                <w:tab w:val="left" w:pos="6300"/>
              </w:tabs>
              <w:spacing w:line="570" w:lineRule="atLeas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文件要求</w:t>
            </w:r>
          </w:p>
        </w:tc>
        <w:tc>
          <w:tcPr>
            <w:tcW w:w="3105" w:type="dxa"/>
            <w:vAlign w:val="center"/>
          </w:tcPr>
          <w:p>
            <w:pPr>
              <w:tabs>
                <w:tab w:val="left" w:pos="6300"/>
              </w:tabs>
              <w:spacing w:line="570" w:lineRule="atLeas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响应文件响应</w:t>
            </w:r>
          </w:p>
        </w:tc>
        <w:tc>
          <w:tcPr>
            <w:tcW w:w="2131" w:type="dxa"/>
            <w:vAlign w:val="center"/>
          </w:tcPr>
          <w:p>
            <w:pPr>
              <w:tabs>
                <w:tab w:val="left" w:pos="6300"/>
              </w:tabs>
              <w:spacing w:line="570" w:lineRule="atLeast"/>
              <w:jc w:val="center"/>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2415"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3105"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2131"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2415"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3105"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c>
          <w:tcPr>
            <w:tcW w:w="2131" w:type="dxa"/>
            <w:vAlign w:val="center"/>
          </w:tcPr>
          <w:p>
            <w:pPr>
              <w:tabs>
                <w:tab w:val="left" w:pos="6300"/>
              </w:tabs>
              <w:spacing w:line="570" w:lineRule="atLeast"/>
              <w:jc w:val="center"/>
              <w:rPr>
                <w:rFonts w:ascii="Times New Roman" w:hAnsi="Times New Roman" w:eastAsia="方正仿宋_GBK" w:cs="Times New Roman"/>
                <w:sz w:val="24"/>
                <w:highlight w:val="none"/>
              </w:rPr>
            </w:pPr>
          </w:p>
        </w:tc>
      </w:tr>
    </w:tbl>
    <w:p>
      <w:pPr>
        <w:tabs>
          <w:tab w:val="left" w:pos="6300"/>
        </w:tabs>
        <w:spacing w:line="570" w:lineRule="atLeast"/>
        <w:ind w:firstLine="573"/>
        <w:rPr>
          <w:rFonts w:ascii="Times New Roman" w:hAnsi="Times New Roman" w:eastAsia="方正仿宋_GBK" w:cs="Times New Roman"/>
          <w:sz w:val="24"/>
          <w:highlight w:val="none"/>
        </w:rPr>
      </w:pPr>
    </w:p>
    <w:p>
      <w:pPr>
        <w:tabs>
          <w:tab w:val="left" w:pos="6300"/>
        </w:tabs>
        <w:spacing w:line="570" w:lineRule="atLeast"/>
        <w:ind w:firstLine="573"/>
        <w:rPr>
          <w:rFonts w:hint="eastAsia" w:ascii="Times New Roman" w:hAnsi="Times New Roman" w:eastAsia="方正仿宋_GBK" w:cs="Times New Roman"/>
          <w:sz w:val="24"/>
          <w:highlight w:val="none"/>
          <w:lang w:val="en-US" w:eastAsia="zh-CN"/>
        </w:rPr>
      </w:pPr>
      <w:r>
        <w:rPr>
          <w:rFonts w:ascii="Times New Roman" w:hAnsi="Times New Roman" w:eastAsia="方正仿宋_GBK" w:cs="Times New Roman"/>
          <w:sz w:val="24"/>
          <w:highlight w:val="none"/>
        </w:rPr>
        <w:t>注意：竞标人必须据实填写，不得虚假响应，虚假响应的，其响应文件无效并按规定追究其相关责任</w:t>
      </w:r>
      <w:r>
        <w:rPr>
          <w:rFonts w:hint="eastAsia" w:ascii="Times New Roman" w:hAnsi="Times New Roman" w:eastAsia="方正仿宋_GBK" w:cs="Times New Roman"/>
          <w:b/>
          <w:bCs/>
          <w:sz w:val="24"/>
          <w:highlight w:val="none"/>
          <w:lang w:eastAsia="zh-CN"/>
        </w:rPr>
        <w:t>（</w:t>
      </w:r>
      <w:r>
        <w:rPr>
          <w:rFonts w:hint="eastAsia" w:ascii="Times New Roman" w:hAnsi="Times New Roman" w:eastAsia="方正仿宋_GBK" w:cs="Times New Roman"/>
          <w:b/>
          <w:bCs/>
          <w:sz w:val="24"/>
          <w:highlight w:val="none"/>
          <w:lang w:val="en-US" w:eastAsia="zh-CN"/>
        </w:rPr>
        <w:t>响应表包含服务清单、商务服务要求和服务要求）</w:t>
      </w:r>
      <w:r>
        <w:rPr>
          <w:rFonts w:hint="eastAsia" w:ascii="Times New Roman" w:hAnsi="Times New Roman" w:eastAsia="方正仿宋_GBK" w:cs="Times New Roman"/>
          <w:sz w:val="24"/>
          <w:highlight w:val="none"/>
          <w:lang w:val="en-US" w:eastAsia="zh-CN"/>
        </w:rPr>
        <w:t>。</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color w:val="333333"/>
          <w:kern w:val="0"/>
          <w:sz w:val="24"/>
          <w:highlight w:val="none"/>
        </w:rPr>
        <w:t>投标人</w:t>
      </w:r>
      <w:r>
        <w:rPr>
          <w:rFonts w:ascii="Times New Roman" w:hAnsi="Times New Roman" w:eastAsia="方正仿宋_GBK" w:cs="Times New Roman"/>
          <w:sz w:val="24"/>
          <w:highlight w:val="none"/>
        </w:rPr>
        <w:t>名称（加盖公章）：XXX</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法定代表人或单位负责人或授权代表（签字或盖章）：XXX</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日 期：XXX年XXX月XXX日</w:t>
      </w:r>
    </w:p>
    <w:p>
      <w:pPr>
        <w:spacing w:line="570" w:lineRule="atLeast"/>
        <w:jc w:val="center"/>
        <w:rPr>
          <w:rFonts w:ascii="Times New Roman" w:hAnsi="Times New Roman" w:eastAsia="方正仿宋_GBK" w:cs="Times New Roman"/>
          <w:b/>
          <w:bCs/>
          <w:sz w:val="32"/>
          <w:szCs w:val="32"/>
          <w:highlight w:val="none"/>
        </w:rPr>
      </w:pPr>
    </w:p>
    <w:p>
      <w:pPr>
        <w:pStyle w:val="3"/>
        <w:spacing w:line="570" w:lineRule="atLeast"/>
        <w:rPr>
          <w:rFonts w:eastAsia="方正仿宋_GBK"/>
          <w:b/>
          <w:bCs/>
          <w:sz w:val="32"/>
          <w:szCs w:val="32"/>
          <w:highlight w:val="none"/>
        </w:rPr>
      </w:pPr>
    </w:p>
    <w:p>
      <w:pPr>
        <w:spacing w:line="570" w:lineRule="atLeast"/>
        <w:rPr>
          <w:rFonts w:ascii="Times New Roman" w:hAnsi="Times New Roman" w:eastAsia="方正仿宋_GBK" w:cs="Times New Roman"/>
          <w:b/>
          <w:bCs/>
          <w:sz w:val="32"/>
          <w:szCs w:val="32"/>
          <w:highlight w:val="none"/>
        </w:rPr>
      </w:pPr>
    </w:p>
    <w:p>
      <w:pPr>
        <w:spacing w:line="570" w:lineRule="atLeast"/>
        <w:rPr>
          <w:rFonts w:ascii="Times New Roman" w:hAnsi="Times New Roman" w:eastAsia="方正仿宋_GBK" w:cs="Times New Roman"/>
          <w:b/>
          <w:bCs/>
          <w:sz w:val="32"/>
          <w:szCs w:val="32"/>
          <w:highlight w:val="none"/>
        </w:rPr>
      </w:pPr>
    </w:p>
    <w:p>
      <w:pPr>
        <w:spacing w:line="570" w:lineRule="atLeast"/>
        <w:rPr>
          <w:rFonts w:ascii="Times New Roman" w:hAnsi="Times New Roman" w:eastAsia="方正仿宋_GBK" w:cs="Times New Roman"/>
          <w:b/>
          <w:bCs/>
          <w:sz w:val="32"/>
          <w:szCs w:val="32"/>
          <w:highlight w:val="none"/>
        </w:rPr>
      </w:pPr>
    </w:p>
    <w:p>
      <w:pPr>
        <w:spacing w:line="570" w:lineRule="atLeast"/>
        <w:rPr>
          <w:rFonts w:ascii="Times New Roman" w:hAnsi="Times New Roman" w:eastAsia="方正仿宋_GBK" w:cs="Times New Roman"/>
          <w:b/>
          <w:bCs/>
          <w:sz w:val="32"/>
          <w:szCs w:val="32"/>
          <w:highlight w:val="none"/>
        </w:rPr>
      </w:pPr>
    </w:p>
    <w:p>
      <w:pPr>
        <w:pStyle w:val="3"/>
        <w:spacing w:line="570" w:lineRule="atLeast"/>
        <w:rPr>
          <w:rFonts w:eastAsia="方正仿宋_GBK"/>
          <w:b/>
          <w:bCs/>
          <w:sz w:val="32"/>
          <w:szCs w:val="32"/>
          <w:highlight w:val="none"/>
        </w:rPr>
      </w:pPr>
    </w:p>
    <w:p>
      <w:pPr>
        <w:spacing w:line="570" w:lineRule="atLeast"/>
        <w:rPr>
          <w:rFonts w:ascii="Times New Roman" w:hAnsi="Times New Roman" w:eastAsia="方正仿宋_GBK" w:cs="Times New Roman"/>
          <w:b/>
          <w:bCs/>
          <w:sz w:val="32"/>
          <w:szCs w:val="32"/>
          <w:highlight w:val="none"/>
        </w:rPr>
      </w:pPr>
    </w:p>
    <w:p>
      <w:pPr>
        <w:pStyle w:val="3"/>
        <w:spacing w:line="570" w:lineRule="atLeast"/>
        <w:rPr>
          <w:rFonts w:eastAsia="方正仿宋_GBK"/>
          <w:b/>
          <w:bCs/>
          <w:sz w:val="32"/>
          <w:szCs w:val="32"/>
          <w:highlight w:val="none"/>
        </w:rPr>
      </w:pPr>
    </w:p>
    <w:p>
      <w:pPr>
        <w:rPr>
          <w:rFonts w:eastAsia="方正仿宋_GBK"/>
          <w:b/>
          <w:bCs/>
          <w:sz w:val="32"/>
          <w:szCs w:val="32"/>
          <w:highlight w:val="none"/>
        </w:rPr>
      </w:pPr>
    </w:p>
    <w:p>
      <w:pPr>
        <w:rPr>
          <w:rFonts w:eastAsia="方正仿宋_GBK"/>
          <w:b/>
          <w:bCs/>
          <w:sz w:val="32"/>
          <w:szCs w:val="32"/>
          <w:highlight w:val="none"/>
        </w:rPr>
      </w:pPr>
    </w:p>
    <w:p>
      <w:pPr>
        <w:spacing w:line="570" w:lineRule="atLeast"/>
        <w:jc w:val="center"/>
        <w:rPr>
          <w:rFonts w:ascii="Times New Roman" w:hAnsi="Times New Roman" w:eastAsia="方正仿宋_GBK" w:cs="Times New Roman"/>
          <w:b/>
          <w:bCs/>
          <w:sz w:val="32"/>
          <w:szCs w:val="32"/>
          <w:highlight w:val="none"/>
        </w:rPr>
      </w:pPr>
      <w:r>
        <w:rPr>
          <w:rFonts w:hint="eastAsia" w:ascii="Times New Roman" w:hAnsi="Times New Roman" w:eastAsia="方正仿宋_GBK" w:cs="Times New Roman"/>
          <w:b/>
          <w:bCs/>
          <w:sz w:val="32"/>
          <w:szCs w:val="32"/>
          <w:highlight w:val="none"/>
          <w:lang w:val="en-US" w:eastAsia="zh-CN"/>
        </w:rPr>
        <w:t>服务</w:t>
      </w:r>
      <w:r>
        <w:rPr>
          <w:rFonts w:ascii="Times New Roman" w:hAnsi="Times New Roman" w:eastAsia="方正仿宋_GBK" w:cs="Times New Roman"/>
          <w:b/>
          <w:bCs/>
          <w:sz w:val="32"/>
          <w:szCs w:val="32"/>
          <w:highlight w:val="none"/>
        </w:rPr>
        <w:t>质量保证书</w:t>
      </w:r>
    </w:p>
    <w:p>
      <w:pPr>
        <w:pStyle w:val="3"/>
        <w:rPr>
          <w:rFonts w:ascii="Times New Roman" w:hAnsi="Times New Roman" w:eastAsia="方正仿宋_GBK" w:cs="Times New Roman"/>
          <w:b/>
          <w:bCs/>
          <w:sz w:val="32"/>
          <w:szCs w:val="32"/>
          <w:highlight w:val="none"/>
        </w:rPr>
      </w:pPr>
    </w:p>
    <w:p>
      <w:pPr>
        <w:rPr>
          <w:highlight w:val="none"/>
        </w:rPr>
      </w:pPr>
    </w:p>
    <w:p>
      <w:pPr>
        <w:pStyle w:val="3"/>
        <w:rPr>
          <w:highlight w:val="none"/>
        </w:rPr>
      </w:pPr>
    </w:p>
    <w:p>
      <w:pPr>
        <w:spacing w:line="570" w:lineRule="atLeast"/>
        <w:ind w:firstLine="630"/>
        <w:jc w:val="center"/>
        <w:rPr>
          <w:rFonts w:hint="eastAsia" w:ascii="Times New Roman" w:hAnsi="Times New Roman" w:eastAsia="方正仿宋_GBK" w:cs="Times New Roman"/>
          <w:b/>
          <w:bCs/>
          <w:sz w:val="24"/>
          <w:highlight w:val="none"/>
          <w:u w:val="none"/>
          <w:lang w:val="en-US" w:eastAsia="zh-CN"/>
        </w:rPr>
      </w:pPr>
      <w:r>
        <w:rPr>
          <w:rFonts w:hint="eastAsia" w:ascii="Times New Roman" w:hAnsi="Times New Roman" w:eastAsia="方正仿宋_GBK" w:cs="Times New Roman"/>
          <w:b/>
          <w:bCs/>
          <w:sz w:val="24"/>
          <w:highlight w:val="none"/>
          <w:u w:val="none"/>
          <w:lang w:val="en-US" w:eastAsia="zh-CN"/>
        </w:rPr>
        <w:t>格式自拟</w:t>
      </w:r>
    </w:p>
    <w:p>
      <w:pPr>
        <w:pStyle w:val="3"/>
        <w:rPr>
          <w:rFonts w:hint="eastAsia" w:ascii="Times New Roman" w:hAnsi="Times New Roman" w:eastAsia="方正仿宋_GBK" w:cs="Times New Roman"/>
          <w:sz w:val="24"/>
          <w:highlight w:val="none"/>
          <w:u w:val="none"/>
          <w:lang w:val="en-US" w:eastAsia="zh-CN"/>
        </w:rPr>
      </w:pPr>
    </w:p>
    <w:p>
      <w:pPr>
        <w:rPr>
          <w:rFonts w:hint="eastAsia" w:ascii="Times New Roman" w:hAnsi="Times New Roman" w:eastAsia="方正仿宋_GBK" w:cs="Times New Roman"/>
          <w:sz w:val="24"/>
          <w:highlight w:val="none"/>
          <w:u w:val="none"/>
          <w:lang w:val="en-US" w:eastAsia="zh-CN"/>
        </w:rPr>
      </w:pPr>
    </w:p>
    <w:p>
      <w:pPr>
        <w:pStyle w:val="3"/>
        <w:rPr>
          <w:rFonts w:hint="eastAsia"/>
          <w:highlight w:val="none"/>
          <w:lang w:eastAsia="zh-CN"/>
        </w:rPr>
      </w:pPr>
    </w:p>
    <w:p>
      <w:pPr>
        <w:spacing w:line="570" w:lineRule="atLeast"/>
        <w:ind w:firstLine="480" w:firstLineChars="20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xml:space="preserve">供应商单位名称：       （盖章） </w:t>
      </w:r>
    </w:p>
    <w:p>
      <w:pPr>
        <w:spacing w:line="570" w:lineRule="atLeast"/>
        <w:ind w:firstLine="480" w:firstLineChars="20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xml:space="preserve">供应商单位法定代表人或授权代表（签字）：        </w:t>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p>
    <w:p>
      <w:pPr>
        <w:spacing w:line="570" w:lineRule="atLeast"/>
        <w:ind w:firstLine="480" w:firstLineChars="20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日期：</w:t>
      </w:r>
    </w:p>
    <w:p>
      <w:pPr>
        <w:spacing w:line="570" w:lineRule="atLeast"/>
        <w:ind w:firstLine="480" w:firstLineChars="20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附：授权销售产品清单</w:t>
      </w:r>
    </w:p>
    <w:p>
      <w:pPr>
        <w:spacing w:line="570" w:lineRule="atLeast"/>
        <w:rPr>
          <w:rFonts w:ascii="Times New Roman" w:hAnsi="Times New Roman" w:eastAsia="方正仿宋_GBK" w:cs="Times New Roman"/>
          <w:sz w:val="22"/>
          <w:szCs w:val="22"/>
          <w:highlight w:val="none"/>
        </w:rPr>
      </w:pPr>
      <w:bookmarkStart w:id="0" w:name="_Toc174767233"/>
      <w:bookmarkStart w:id="1" w:name="_Toc95295163"/>
      <w:bookmarkStart w:id="2" w:name="_Toc237343703"/>
    </w:p>
    <w:p>
      <w:pPr>
        <w:spacing w:line="570" w:lineRule="atLeast"/>
        <w:rPr>
          <w:rFonts w:ascii="Times New Roman" w:hAnsi="Times New Roman" w:eastAsia="方正仿宋_GBK" w:cs="Times New Roman"/>
          <w:sz w:val="22"/>
          <w:szCs w:val="22"/>
          <w:highlight w:val="none"/>
        </w:rPr>
      </w:pPr>
    </w:p>
    <w:p>
      <w:pPr>
        <w:spacing w:line="570" w:lineRule="atLeast"/>
        <w:rPr>
          <w:rFonts w:ascii="Times New Roman" w:hAnsi="Times New Roman" w:eastAsia="方正仿宋_GBK" w:cs="Times New Roman"/>
          <w:b/>
          <w:bCs/>
          <w:sz w:val="28"/>
          <w:szCs w:val="28"/>
          <w:highlight w:val="none"/>
        </w:rPr>
      </w:pPr>
    </w:p>
    <w:p>
      <w:pPr>
        <w:spacing w:line="570" w:lineRule="atLeast"/>
        <w:rPr>
          <w:rFonts w:ascii="Times New Roman" w:hAnsi="Times New Roman" w:eastAsia="方正仿宋_GBK" w:cs="Times New Roman"/>
          <w:b/>
          <w:bCs/>
          <w:sz w:val="28"/>
          <w:szCs w:val="28"/>
          <w:highlight w:val="none"/>
        </w:rPr>
      </w:pPr>
    </w:p>
    <w:p>
      <w:pPr>
        <w:spacing w:line="570" w:lineRule="atLeast"/>
        <w:rPr>
          <w:rFonts w:ascii="Times New Roman" w:hAnsi="Times New Roman" w:eastAsia="方正仿宋_GBK" w:cs="Times New Roman"/>
          <w:b/>
          <w:bCs/>
          <w:sz w:val="28"/>
          <w:szCs w:val="28"/>
          <w:highlight w:val="none"/>
        </w:rPr>
      </w:pPr>
    </w:p>
    <w:p>
      <w:pPr>
        <w:spacing w:line="570" w:lineRule="atLeast"/>
        <w:rPr>
          <w:rFonts w:ascii="Times New Roman" w:hAnsi="Times New Roman" w:eastAsia="方正仿宋_GBK" w:cs="Times New Roman"/>
          <w:b/>
          <w:bCs/>
          <w:sz w:val="28"/>
          <w:szCs w:val="28"/>
          <w:highlight w:val="none"/>
        </w:rPr>
      </w:pPr>
    </w:p>
    <w:p>
      <w:pPr>
        <w:spacing w:line="570" w:lineRule="atLeast"/>
        <w:rPr>
          <w:rFonts w:ascii="Times New Roman" w:hAnsi="Times New Roman" w:eastAsia="方正仿宋_GBK" w:cs="Times New Roman"/>
          <w:b/>
          <w:bCs/>
          <w:sz w:val="28"/>
          <w:szCs w:val="28"/>
          <w:highlight w:val="none"/>
        </w:rPr>
      </w:pPr>
    </w:p>
    <w:p>
      <w:pPr>
        <w:spacing w:line="570" w:lineRule="atLeast"/>
        <w:jc w:val="center"/>
        <w:rPr>
          <w:rFonts w:ascii="Times New Roman" w:hAnsi="Times New Roman" w:eastAsia="方正仿宋_GBK" w:cs="Times New Roman"/>
          <w:b/>
          <w:bCs/>
          <w:sz w:val="28"/>
          <w:szCs w:val="28"/>
          <w:highlight w:val="none"/>
        </w:rPr>
      </w:pPr>
    </w:p>
    <w:p>
      <w:pPr>
        <w:spacing w:line="570" w:lineRule="atLeast"/>
        <w:jc w:val="center"/>
        <w:rPr>
          <w:rFonts w:ascii="Times New Roman" w:hAnsi="Times New Roman" w:eastAsia="方正仿宋_GBK" w:cs="Times New Roman"/>
          <w:b/>
          <w:bCs/>
          <w:sz w:val="28"/>
          <w:szCs w:val="28"/>
          <w:highlight w:val="none"/>
        </w:rPr>
      </w:pPr>
    </w:p>
    <w:p>
      <w:pPr>
        <w:spacing w:line="570" w:lineRule="atLeast"/>
        <w:rPr>
          <w:rFonts w:ascii="Times New Roman" w:hAnsi="Times New Roman" w:eastAsia="方正仿宋_GBK" w:cs="Times New Roman"/>
          <w:b/>
          <w:bCs/>
          <w:sz w:val="32"/>
          <w:szCs w:val="32"/>
          <w:highlight w:val="none"/>
        </w:rPr>
      </w:pPr>
    </w:p>
    <w:p>
      <w:pPr>
        <w:spacing w:line="570" w:lineRule="atLeast"/>
        <w:jc w:val="center"/>
        <w:rPr>
          <w:rFonts w:ascii="Times New Roman" w:hAnsi="Times New Roman" w:eastAsia="方正仿宋_GBK" w:cs="Times New Roman"/>
          <w:b/>
          <w:bCs/>
          <w:sz w:val="32"/>
          <w:szCs w:val="32"/>
          <w:highlight w:val="none"/>
        </w:rPr>
      </w:pPr>
      <w:r>
        <w:rPr>
          <w:rFonts w:ascii="Times New Roman" w:hAnsi="Times New Roman" w:eastAsia="方正仿宋_GBK" w:cs="Times New Roman"/>
          <w:b/>
          <w:bCs/>
          <w:sz w:val="32"/>
          <w:szCs w:val="32"/>
          <w:highlight w:val="none"/>
        </w:rPr>
        <w:t>法定代表人身份授权书</w:t>
      </w:r>
    </w:p>
    <w:p>
      <w:pPr>
        <w:spacing w:line="570" w:lineRule="atLeast"/>
        <w:rPr>
          <w:rFonts w:ascii="Times New Roman" w:hAnsi="Times New Roman" w:eastAsia="方正仿宋_GBK" w:cs="Times New Roman"/>
          <w:b/>
          <w:bCs/>
          <w:sz w:val="28"/>
          <w:szCs w:val="28"/>
          <w:highlight w:val="none"/>
        </w:rPr>
      </w:pPr>
    </w:p>
    <w:p>
      <w:pPr>
        <w:tabs>
          <w:tab w:val="left" w:pos="6300"/>
        </w:tabs>
        <w:spacing w:line="570" w:lineRule="atLeast"/>
        <w:rPr>
          <w:rFonts w:ascii="Times New Roman" w:hAnsi="Times New Roman" w:eastAsia="方正仿宋_GBK" w:cs="Times New Roman"/>
          <w:color w:val="000000"/>
          <w:sz w:val="24"/>
          <w:highlight w:val="none"/>
          <w:lang w:val="zh-CN"/>
        </w:rPr>
      </w:pPr>
      <w:r>
        <w:rPr>
          <w:rFonts w:ascii="Times New Roman" w:hAnsi="Times New Roman" w:eastAsia="方正仿宋_GBK" w:cs="Times New Roman"/>
          <w:color w:val="000000"/>
          <w:sz w:val="24"/>
          <w:highlight w:val="none"/>
          <w:u w:val="single"/>
          <w:lang w:val="zh-CN"/>
        </w:rPr>
        <w:t xml:space="preserve">          </w:t>
      </w:r>
      <w:r>
        <w:rPr>
          <w:rFonts w:ascii="Times New Roman" w:hAnsi="Times New Roman" w:eastAsia="方正仿宋_GBK" w:cs="Times New Roman"/>
          <w:color w:val="000000"/>
          <w:sz w:val="24"/>
          <w:highlight w:val="none"/>
          <w:lang w:val="zh-CN"/>
        </w:rPr>
        <w:t>（采购单位名称）：</w:t>
      </w:r>
    </w:p>
    <w:p>
      <w:pPr>
        <w:tabs>
          <w:tab w:val="left" w:pos="720"/>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color w:val="000000"/>
          <w:sz w:val="24"/>
          <w:highlight w:val="none"/>
          <w:lang w:val="zh-CN"/>
        </w:rPr>
        <w:t xml:space="preserve">   本授权声明：</w:t>
      </w:r>
      <w:r>
        <w:rPr>
          <w:rFonts w:ascii="Times New Roman" w:hAnsi="Times New Roman" w:eastAsia="方正仿宋_GBK" w:cs="Times New Roman"/>
          <w:color w:val="000000"/>
          <w:sz w:val="24"/>
          <w:highlight w:val="none"/>
          <w:u w:val="single"/>
          <w:lang w:val="zh-CN"/>
        </w:rPr>
        <w:t xml:space="preserve">             </w:t>
      </w:r>
      <w:r>
        <w:rPr>
          <w:rFonts w:ascii="Times New Roman" w:hAnsi="Times New Roman" w:eastAsia="方正仿宋_GBK" w:cs="Times New Roman"/>
          <w:color w:val="000000"/>
          <w:sz w:val="24"/>
          <w:highlight w:val="none"/>
          <w:lang w:val="zh-CN"/>
        </w:rPr>
        <w:t>（投标人名称）</w:t>
      </w:r>
      <w:r>
        <w:rPr>
          <w:rFonts w:ascii="Times New Roman" w:hAnsi="Times New Roman" w:eastAsia="方正仿宋_GBK" w:cs="Times New Roman"/>
          <w:color w:val="000000"/>
          <w:sz w:val="24"/>
          <w:highlight w:val="none"/>
          <w:u w:val="single"/>
          <w:lang w:val="zh-CN"/>
        </w:rPr>
        <w:t xml:space="preserve">           </w:t>
      </w:r>
      <w:r>
        <w:rPr>
          <w:rFonts w:ascii="Times New Roman" w:hAnsi="Times New Roman" w:eastAsia="方正仿宋_GBK" w:cs="Times New Roman"/>
          <w:color w:val="000000"/>
          <w:sz w:val="24"/>
          <w:highlight w:val="none"/>
          <w:lang w:val="zh-CN"/>
        </w:rPr>
        <w:t>（法定代表人姓名、职务）授权</w:t>
      </w:r>
      <w:r>
        <w:rPr>
          <w:rFonts w:ascii="Times New Roman" w:hAnsi="Times New Roman" w:eastAsia="方正仿宋_GBK" w:cs="Times New Roman"/>
          <w:color w:val="000000"/>
          <w:sz w:val="24"/>
          <w:highlight w:val="none"/>
          <w:u w:val="single"/>
          <w:lang w:val="zh-CN"/>
        </w:rPr>
        <w:t xml:space="preserve">                          </w:t>
      </w:r>
      <w:r>
        <w:rPr>
          <w:rFonts w:ascii="Times New Roman" w:hAnsi="Times New Roman" w:eastAsia="方正仿宋_GBK" w:cs="Times New Roman"/>
          <w:color w:val="000000"/>
          <w:sz w:val="24"/>
          <w:highlight w:val="none"/>
          <w:lang w:val="zh-CN"/>
        </w:rPr>
        <w:t>（被授权人姓名、职务）为我方</w:t>
      </w:r>
      <w:r>
        <w:rPr>
          <w:rFonts w:ascii="Times New Roman" w:hAnsi="Times New Roman" w:eastAsia="方正仿宋_GBK" w:cs="Times New Roman"/>
          <w:color w:val="000000"/>
          <w:sz w:val="24"/>
          <w:highlight w:val="none"/>
          <w:u w:val="single"/>
          <w:lang w:val="zh-CN"/>
        </w:rPr>
        <w:t xml:space="preserve"> “                                          ”</w:t>
      </w:r>
      <w:r>
        <w:rPr>
          <w:rFonts w:ascii="Times New Roman" w:hAnsi="Times New Roman" w:eastAsia="方正仿宋_GBK" w:cs="Times New Roman"/>
          <w:color w:val="000000"/>
          <w:sz w:val="24"/>
          <w:highlight w:val="none"/>
          <w:lang w:val="zh-CN"/>
        </w:rPr>
        <w:t>项目投标活动的合法代表，以我方名义全权处理该项目有关投标、签订合同以及执行合同等一切事宜。</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特此声明。</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法定代表人签字：</w:t>
      </w:r>
    </w:p>
    <w:p>
      <w:pPr>
        <w:tabs>
          <w:tab w:val="left" w:pos="6300"/>
        </w:tabs>
        <w:spacing w:line="570" w:lineRule="atLeast"/>
        <w:ind w:firstLine="573"/>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授权代表签字：</w:t>
      </w:r>
    </w:p>
    <w:p>
      <w:pPr>
        <w:spacing w:line="570" w:lineRule="atLeast"/>
        <w:ind w:firstLine="48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投标人名称：</w:t>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ab/>
      </w:r>
      <w:r>
        <w:rPr>
          <w:rFonts w:ascii="Times New Roman" w:hAnsi="Times New Roman" w:eastAsia="方正仿宋_GBK" w:cs="Times New Roman"/>
          <w:sz w:val="24"/>
          <w:highlight w:val="none"/>
        </w:rPr>
        <w:t xml:space="preserve">      （加盖公章）</w:t>
      </w:r>
    </w:p>
    <w:p>
      <w:pPr>
        <w:spacing w:line="570" w:lineRule="atLeast"/>
        <w:ind w:firstLine="480"/>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日期：</w:t>
      </w:r>
    </w:p>
    <w:p>
      <w:pPr>
        <w:tabs>
          <w:tab w:val="left" w:pos="6300"/>
        </w:tabs>
        <w:spacing w:line="570" w:lineRule="atLeast"/>
        <w:rPr>
          <w:rFonts w:ascii="Times New Roman" w:hAnsi="Times New Roman" w:eastAsia="方正仿宋_GBK" w:cs="Times New Roman"/>
          <w:sz w:val="24"/>
          <w:highlight w:val="none"/>
        </w:rPr>
      </w:pPr>
      <w:r>
        <w:rPr>
          <w:rFonts w:ascii="Times New Roman" w:hAnsi="Times New Roman" w:eastAsia="方正仿宋_GBK" w:cs="Times New Roman"/>
          <w:sz w:val="24"/>
          <w:highlight w:val="none"/>
        </w:rPr>
        <w:t xml:space="preserve">    ★说明：上述证明文件附有法定代表人、被授权代表身份证复印件（加盖公章）时才能生效。</w:t>
      </w:r>
      <w:bookmarkEnd w:id="0"/>
      <w:bookmarkEnd w:id="1"/>
      <w:bookmarkEnd w:id="2"/>
    </w:p>
    <w:p>
      <w:pPr>
        <w:spacing w:line="570" w:lineRule="atLeast"/>
        <w:rPr>
          <w:rFonts w:ascii="Times New Roman" w:hAnsi="Times New Roman" w:eastAsia="方正仿宋_GBK" w:cs="Times New Roman"/>
          <w:highlight w:val="none"/>
        </w:rPr>
      </w:pPr>
    </w:p>
    <w:p>
      <w:pPr>
        <w:widowControl w:val="0"/>
        <w:spacing w:after="120" w:line="570" w:lineRule="atLeast"/>
        <w:jc w:val="both"/>
        <w:rPr>
          <w:rFonts w:hint="default" w:ascii="Times New Roman" w:hAnsi="Times New Roman" w:eastAsia="方正小标宋_GBK" w:cs="Times New Roman"/>
          <w:color w:val="000000"/>
          <w:kern w:val="2"/>
          <w:sz w:val="28"/>
          <w:szCs w:val="22"/>
          <w:highlight w:val="none"/>
          <w:lang w:val="en-US" w:eastAsia="zh-CN" w:bidi="ar-SA"/>
        </w:rPr>
      </w:pPr>
    </w:p>
    <w:p>
      <w:pPr>
        <w:widowControl w:val="0"/>
        <w:spacing w:after="120" w:line="570" w:lineRule="atLeast"/>
        <w:jc w:val="both"/>
        <w:rPr>
          <w:rFonts w:hint="default" w:ascii="Times New Roman" w:hAnsi="Times New Roman" w:eastAsia="方正小标宋_GBK" w:cs="Times New Roman"/>
          <w:color w:val="000000"/>
          <w:kern w:val="2"/>
          <w:sz w:val="28"/>
          <w:szCs w:val="22"/>
          <w:highlight w:val="none"/>
          <w:lang w:val="en-US" w:eastAsia="zh-CN" w:bidi="ar-SA"/>
        </w:rPr>
      </w:pPr>
    </w:p>
    <w:p>
      <w:pPr>
        <w:widowControl w:val="0"/>
        <w:spacing w:after="120" w:line="570" w:lineRule="atLeast"/>
        <w:jc w:val="both"/>
        <w:rPr>
          <w:rFonts w:hint="default" w:ascii="Times New Roman" w:hAnsi="Times New Roman" w:eastAsia="方正小标宋_GBK" w:cs="Times New Roman"/>
          <w:color w:val="000000"/>
          <w:kern w:val="2"/>
          <w:sz w:val="28"/>
          <w:szCs w:val="22"/>
          <w:highlight w:val="none"/>
          <w:lang w:val="en-US" w:eastAsia="zh-CN" w:bidi="ar-SA"/>
        </w:rPr>
      </w:pPr>
    </w:p>
    <w:p>
      <w:pPr>
        <w:widowControl w:val="0"/>
        <w:spacing w:after="120" w:line="570" w:lineRule="atLeast"/>
        <w:jc w:val="both"/>
        <w:rPr>
          <w:rFonts w:hint="default" w:ascii="Times New Roman" w:hAnsi="Times New Roman" w:eastAsia="方正小标宋_GBK" w:cs="Times New Roman"/>
          <w:color w:val="000000"/>
          <w:kern w:val="2"/>
          <w:sz w:val="28"/>
          <w:szCs w:val="22"/>
          <w:highlight w:val="none"/>
          <w:lang w:val="en-US" w:eastAsia="zh-CN" w:bidi="ar-SA"/>
        </w:rPr>
      </w:pPr>
    </w:p>
    <w:p>
      <w:pPr>
        <w:pStyle w:val="3"/>
        <w:rPr>
          <w:rFonts w:hint="default" w:ascii="Times New Roman" w:hAnsi="Times New Roman" w:eastAsia="方正小标宋_GBK" w:cs="Times New Roman"/>
          <w:color w:val="000000"/>
          <w:kern w:val="2"/>
          <w:sz w:val="28"/>
          <w:szCs w:val="22"/>
          <w:highlight w:val="none"/>
          <w:lang w:val="en-US" w:eastAsia="zh-CN" w:bidi="ar-SA"/>
        </w:rPr>
      </w:pPr>
    </w:p>
    <w:p>
      <w:pPr>
        <w:rPr>
          <w:rFonts w:hint="default"/>
          <w:lang w:val="en-US" w:eastAsia="zh-CN"/>
        </w:rPr>
      </w:pPr>
    </w:p>
    <w:p>
      <w:pPr>
        <w:widowControl w:val="0"/>
        <w:spacing w:after="120" w:line="570" w:lineRule="atLeast"/>
        <w:jc w:val="both"/>
        <w:rPr>
          <w:rFonts w:hint="default" w:ascii="Times New Roman" w:hAnsi="Times New Roman" w:eastAsia="方正小标宋_GBK" w:cs="Times New Roman"/>
          <w:color w:val="000000"/>
          <w:kern w:val="2"/>
          <w:sz w:val="28"/>
          <w:szCs w:val="22"/>
          <w:highlight w:val="none"/>
          <w:lang w:val="en-US" w:eastAsia="zh-CN" w:bidi="ar-SA"/>
        </w:rPr>
      </w:pPr>
    </w:p>
    <w:p>
      <w:pPr>
        <w:widowControl w:val="0"/>
        <w:spacing w:after="120" w:line="570" w:lineRule="atLeast"/>
        <w:jc w:val="center"/>
        <w:rPr>
          <w:rFonts w:hint="default" w:ascii="Times New Roman" w:hAnsi="Times New Roman" w:eastAsia="方正小标宋_GBK" w:cs="Times New Roman"/>
          <w:color w:val="000000"/>
          <w:kern w:val="2"/>
          <w:sz w:val="28"/>
          <w:szCs w:val="22"/>
          <w:highlight w:val="none"/>
          <w:lang w:val="en-US" w:eastAsia="zh-CN" w:bidi="ar-SA"/>
        </w:rPr>
      </w:pPr>
      <w:r>
        <w:rPr>
          <w:rFonts w:hint="default" w:ascii="Times New Roman" w:hAnsi="Times New Roman" w:eastAsia="方正小标宋_GBK" w:cs="Times New Roman"/>
          <w:color w:val="000000"/>
          <w:kern w:val="2"/>
          <w:sz w:val="28"/>
          <w:szCs w:val="22"/>
          <w:highlight w:val="none"/>
          <w:lang w:val="en-US" w:eastAsia="zh-CN" w:bidi="ar-SA"/>
        </w:rPr>
        <w:t>无围标、串标行为承诺书</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本公司郑重承诺：我公司自觉遵守《中华人民共和国政府采购法》和《中华人民共和国政府采购法实施条例》的有关规定，我公司在参加本次采购活动中，无以下围标、串标行为：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1.不同供应商的投标文件由同一单位或者个人编制；</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2.不同供应商委托同一单位或者个人办理投标事宜；</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3.不同供应商的投标文件载明的项目管理成员或者联系人员为同一人；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4.不同供应商的投标文件异常一致或者投标报价呈规律性差异；</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5.不同供应商的投标文件相互混装；</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6.不同供应商的投标保证金从同一单位或者个人的账户转出；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7.不同供应商的董事、监事、高管、单位负责人为同一人或者存在控股、管理关系的不同单位参加同一采购项目；</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8.供应商之间事先约定由某一特定供应商中标、成交；</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9.供应商之间商定部分供应商放弃参加采购活动或者放弃中标、成交；</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10.法律法规界定的其他围标串标行为。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我公司承诺在本项目采购活动中，与采购人不存在关联关系，与其他投标单位不存在关联关系。如被查实在本项目采购活动中存在围标、串标的，本公司将承担法律责任，接受相应的法律法规处罚。</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投标人法人代表或委托代理人（承诺人） ：</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highlight w:val="none"/>
        </w:rPr>
      </w:pPr>
      <w:r>
        <w:rPr>
          <w:rFonts w:hint="default" w:ascii="Times New Roman" w:hAnsi="Times New Roman" w:eastAsia="方正仿宋_GBK" w:cs="Times New Roman"/>
          <w:color w:val="333333"/>
          <w:kern w:val="0"/>
          <w:sz w:val="24"/>
          <w:szCs w:val="24"/>
          <w:highlight w:val="none"/>
        </w:rPr>
        <w:t xml:space="preserve">投标人：（公章）  </w:t>
      </w:r>
    </w:p>
    <w:p>
      <w:pPr>
        <w:widowControl/>
        <w:shd w:val="clear" w:color="auto" w:fill="FFFFFF"/>
        <w:wordWrap w:val="0"/>
        <w:spacing w:after="0" w:line="570" w:lineRule="atLeast"/>
        <w:ind w:firstLine="480" w:firstLineChars="200"/>
        <w:jc w:val="left"/>
      </w:pPr>
      <w:r>
        <w:rPr>
          <w:rFonts w:hint="default" w:ascii="Times New Roman" w:hAnsi="Times New Roman" w:eastAsia="方正仿宋_GBK" w:cs="Times New Roman"/>
          <w:color w:val="333333"/>
          <w:kern w:val="0"/>
          <w:sz w:val="24"/>
          <w:szCs w:val="24"/>
          <w:highlight w:val="none"/>
        </w:rPr>
        <w:t>日期：   年    月    日</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65C08D"/>
    <w:multiLevelType w:val="singleLevel"/>
    <w:tmpl w:val="E465C08D"/>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D82C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next w:val="1"/>
    <w:qFormat/>
    <w:uiPriority w:val="0"/>
    <w:rPr>
      <w:rFonts w:ascii="Times New Roman" w:hAnsi="Times New Roman" w:eastAsia="宋体" w:cs="Times New Roman"/>
      <w:szCs w:val="22"/>
    </w:rPr>
  </w:style>
  <w:style w:type="table" w:styleId="5">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2026-05-21T01:27:21Z</dcterms:created>
  <dc:creator>OS</dc:creator>
  <cp:lastModifiedBy>們泊冬吴@^_^</cp:lastModifiedBy>
  <dcterms:modified xsi:type="dcterms:W3CDTF">2026-05-21T01:34:38Z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