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00" w:lineRule="exact"/>
        <w:textAlignment w:val="auto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项目名称：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2026年第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批医用耗材、试剂配送服务采购项目。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00" w:lineRule="exact"/>
        <w:textAlignment w:val="auto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二、比选预算及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最高限价：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包1总预算：人民币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4800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元/年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；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包2总预算：人民币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60000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元/年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；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结算价格按四川省挂网最低价执行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00" w:lineRule="exact"/>
        <w:textAlignment w:val="auto"/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三、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相关要求：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00" w:lineRule="exact"/>
        <w:textAlignment w:val="auto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需求数量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tbl>
      <w:tblPr>
        <w:tblStyle w:val="4"/>
        <w:tblpPr w:leftFromText="180" w:rightFromText="180" w:vertAnchor="text" w:horzAnchor="page" w:tblpX="1441" w:tblpY="258"/>
        <w:tblOverlap w:val="never"/>
        <w:tblW w:w="9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414"/>
        <w:gridCol w:w="2104"/>
        <w:gridCol w:w="1121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  <w:t>包1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highlight w:val="none"/>
              </w:rPr>
              <w:t>每年预估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是否为挂网产品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预充式导管冲</w:t>
            </w:r>
            <w:r>
              <w:rPr>
                <w:rFonts w:hint="eastAsia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洗器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1200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个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是</w:t>
            </w:r>
          </w:p>
        </w:tc>
      </w:tr>
    </w:tbl>
    <w:tbl>
      <w:tblPr>
        <w:tblStyle w:val="4"/>
        <w:tblpPr w:leftFromText="180" w:rightFromText="180" w:vertAnchor="text" w:horzAnchor="page" w:tblpX="1440" w:tblpY="827"/>
        <w:tblOverlap w:val="never"/>
        <w:tblW w:w="9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420"/>
        <w:gridCol w:w="2100"/>
        <w:gridCol w:w="1125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  <w:t>包2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highlight w:val="none"/>
              </w:rPr>
              <w:t>每年预估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是否为挂网产品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医用水溶性润滑剂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435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个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是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textAlignment w:val="auto"/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（二）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商务服务要求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tbl>
      <w:tblPr>
        <w:tblStyle w:val="4"/>
        <w:tblW w:w="92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741"/>
        <w:gridCol w:w="6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6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1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服务期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采购合同签订生效之日起1年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2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服务地点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3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产品质量保证期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1年，自每次耗材送达采购人指定地点之日起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4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报价</w:t>
            </w:r>
          </w:p>
        </w:tc>
        <w:tc>
          <w:tcPr>
            <w:tcW w:w="6936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本项目为挂网产品无须进行任何报价，按照四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eastAsia="zh-CN"/>
              </w:rPr>
              <w:t>川省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医保公共服务平台四川省挂网最低价结算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产品挂网价为项目交货地点的交货价，包括但不限于出厂价、辅件配件费、货物配送到达最终目的地点的相关运输费、保险、进口环节税、商检费、消费税、增值税、仓储、装卸费、安装、检测、利润、税金、人员培训等伴随服务费，以及合同期内因标的物、人工工资、材料费、运输费等成本上涨所带来的风险。成交后不得在再向采购人收取任何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5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合同价款支付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根据实际配送量的结算清单和供应商出具的相等的增值税发票资料，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  <w:t>挂网产品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按月据实结算支付；结算价格按照四川医保公共服务平台四川省挂网最低价结算。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bookmarkStart w:id="0" w:name="_Toc32743"/>
            <w:bookmarkStart w:id="1" w:name="_Toc28829"/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6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履约验收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参照《财政部关于进一步加强政府采购需求和履约验收管理的指导意见》（财库〔2016〕205号）、《政府采购需求管理办法》（财库〔2021〕22号）的要求进行验收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7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退换货条款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 xml:space="preserve">1、每次交货验收时，双方应对产品按照采购人下单的的品种、型号、规格和质量标准进行验收。验收不合格，供应商应无条件重新提供货物，如果仍然不符合质量要求的，采购人可提前终止采购合同。验收合格应由双方工作人员在供货清单上签字确认。          </w:t>
            </w:r>
          </w:p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 xml:space="preserve">2、如果采购人在使用产品过程中发现产品质量不符合标准的，采购人可要求供应商立即退换。供应商在接到采购人口头或书面异议后，当日内应派人查看并应在3日内负责处理，否则视为供应商默认采购人提出的异议。如果供应商在采购人通知后3日内未做相应处理的，采购人有权终止协议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8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保险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比选申请人自行运输标的物或委托承运人运输的，应为该批货物购买货物运输保险及运输工具航程保险，其损毁、灭失的风险自合同成立时起由比选申请人承担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9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其他要求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在合同期内，当实际结算金额达到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  <w:t>预算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金额的70%和95%时，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须在3个工作日内主动以书面文件（加盖供应商公章）通知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  <w:t>采购人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，商讨合同后续事宜。</w:t>
            </w:r>
          </w:p>
        </w:tc>
      </w:tr>
      <w:bookmarkEnd w:id="0"/>
      <w:bookmarkEnd w:id="1"/>
    </w:tbl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atLeas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（三）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技术参数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textAlignment w:val="auto"/>
        <w:rPr>
          <w:rFonts w:hint="eastAsia" w:ascii="Times New Roman" w:hAnsi="Times New Roman" w:eastAsia="方正仿宋_GBK" w:cs="Times New Roman"/>
          <w:b/>
          <w:bCs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01包：预充式导管冲洗器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用于不同药物治疗的间隙，封闭、冲洗导管的管路末端，包装规格：包括但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不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限于5ml、10ml等。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textAlignment w:val="auto"/>
        <w:rPr>
          <w:rFonts w:hint="eastAsia" w:ascii="Times New Roman" w:hAnsi="Times New Roman" w:eastAsia="方正仿宋_GBK" w:cs="Times New Roman"/>
          <w:b/>
          <w:bCs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02包：医用水溶性润滑剂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1、包装规格：包括但不限于5g/支，8g/支，20g/支。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2、适应范围：临床上用于器械进入人体自然腔道时的润滑。可用于包括但不限于盆底治疗、私密紧致、冲击波治疗等各种康复治疗。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3、产品为凝胶状，不干涸或液化，透明度高。不含利多卡因，苯佐卡因等西药成分。不含纤维素石蜡油。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4、产品溶于水，无分层、无不溶性液珠。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5、相对密度：环境条件在25摄氏度条件下，相对密度＞1.0。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6、粘度≥12000mPa·S。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7、PH值：6.0-7.5。</w:t>
      </w:r>
    </w:p>
    <w:p>
      <w:pPr>
        <w:spacing w:line="570" w:lineRule="atLeast"/>
        <w:rPr>
          <w:rFonts w:ascii="Times New Roman" w:hAnsi="Times New Roman" w:cs="Times New Roman"/>
        </w:rPr>
      </w:pP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“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”号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的为本次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项目的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实质性要求，供应商应全部满足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。</w:t>
      </w:r>
    </w:p>
    <w:p>
      <w:pPr>
        <w:pStyle w:val="2"/>
      </w:pPr>
    </w:p>
    <w:p/>
    <w:p>
      <w:pPr>
        <w:pStyle w:val="2"/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  <w:t>报价表</w:t>
      </w:r>
    </w:p>
    <w:tbl>
      <w:tblPr>
        <w:tblStyle w:val="4"/>
        <w:tblW w:w="8411" w:type="dxa"/>
        <w:tblInd w:w="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2021"/>
        <w:gridCol w:w="1455"/>
        <w:gridCol w:w="1935"/>
        <w:gridCol w:w="22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品牌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/生产厂家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型号</w:t>
            </w: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单价（元）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按照四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eastAsia="zh-CN"/>
              </w:rPr>
              <w:t>川省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医保公共服务平台四川省挂网最低价结算</w:t>
            </w:r>
          </w:p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2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50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7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注：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1.报价应是最终用户验收合格后的总价，包括设备运输、保险、代理、安装调试、培训、税费、系统集成费用和采购文件规定的其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他</w:t>
      </w:r>
      <w:r>
        <w:rPr>
          <w:rFonts w:ascii="Times New Roman" w:hAnsi="Times New Roman" w:eastAsia="方正仿宋_GBK" w:cs="Times New Roman"/>
          <w:sz w:val="28"/>
          <w:szCs w:val="28"/>
        </w:rPr>
        <w:t>费用。</w:t>
      </w:r>
    </w:p>
    <w:p>
      <w:pPr>
        <w:tabs>
          <w:tab w:val="left" w:pos="2142"/>
        </w:tabs>
        <w:spacing w:line="570" w:lineRule="atLeast"/>
        <w:ind w:firstLine="562" w:firstLineChars="200"/>
        <w:rPr>
          <w:rFonts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2.“品目及报价表”为多页的，每页均需由法定代表人或授权代表签字并盖投标人印章。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3.如有多种规格，请按每种规格分别报价。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日期：</w:t>
      </w: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pStyle w:val="2"/>
        <w:spacing w:line="570" w:lineRule="atLeast"/>
        <w:rPr>
          <w:rFonts w:eastAsia="方正小标宋_GBK"/>
          <w:b/>
          <w:bCs/>
          <w:sz w:val="28"/>
          <w:szCs w:val="28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注意：竞标人必须据实填写，不得虚假响应，虚假响应的，其响应文件无效并按规定追究其相关责任</w:t>
      </w:r>
      <w:r>
        <w:rPr>
          <w:rFonts w:hint="eastAsia" w:ascii="Times New Roman" w:hAnsi="Times New Roman" w:eastAsia="方正仿宋_GBK" w:cs="Times New Roman"/>
          <w:b/>
          <w:bCs/>
          <w:sz w:val="24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  <w:t>响应表包含商务服务要求、</w:t>
      </w:r>
      <w:r>
        <w:rPr>
          <w:rFonts w:hint="default" w:ascii="Times New Roman" w:hAnsi="Times New Roman" w:eastAsia="方正仿宋_GBK" w:cs="Times New Roman"/>
          <w:b/>
          <w:bCs/>
          <w:sz w:val="24"/>
          <w:lang w:val="en-US" w:eastAsia="zh-CN"/>
        </w:rPr>
        <w:t>技术参数要求</w:t>
      </w:r>
      <w:r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  <w:t>）</w:t>
      </w:r>
      <w:r>
        <w:rPr>
          <w:rFonts w:ascii="Times New Roman" w:hAnsi="Times New Roman" w:eastAsia="方正仿宋_GBK" w:cs="Times New Roman"/>
          <w:sz w:val="24"/>
        </w:rPr>
        <w:t>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24"/>
        </w:rPr>
        <w:t>投标人</w:t>
      </w:r>
      <w:r>
        <w:rPr>
          <w:rFonts w:ascii="Times New Roman" w:hAnsi="Times New Roman" w:eastAsia="方正仿宋_GBK" w:cs="Times New Roman"/>
          <w:sz w:val="24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 期：XXX年XXX月XXX日</w:t>
      </w: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质量保证书</w:t>
      </w:r>
    </w:p>
    <w:p>
      <w:pPr>
        <w:spacing w:line="570" w:lineRule="atLeast"/>
        <w:ind w:firstLine="360" w:firstLineChars="150"/>
        <w:rPr>
          <w:rFonts w:ascii="Times New Roman" w:hAnsi="Times New Roman" w:eastAsia="方正仿宋_GBK" w:cs="Times New Roman"/>
          <w:sz w:val="24"/>
          <w:u w:val="single"/>
        </w:rPr>
      </w:pPr>
      <w:r>
        <w:rPr>
          <w:rFonts w:ascii="Times New Roman" w:hAnsi="Times New Roman" w:eastAsia="方正仿宋_GBK" w:cs="Times New Roman"/>
          <w:sz w:val="24"/>
          <w:u w:val="single"/>
        </w:rPr>
        <w:t xml:space="preserve">           ：</w:t>
      </w:r>
    </w:p>
    <w:p>
      <w:pPr>
        <w:spacing w:line="570" w:lineRule="atLeast"/>
        <w:ind w:firstLine="630"/>
        <w:jc w:val="lef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  <w:u w:val="single"/>
        </w:rPr>
        <w:t xml:space="preserve">                           </w:t>
      </w:r>
      <w:r>
        <w:rPr>
          <w:rFonts w:ascii="Times New Roman" w:hAnsi="Times New Roman" w:eastAsia="方正仿宋_GBK" w:cs="Times New Roman"/>
          <w:sz w:val="24"/>
        </w:rPr>
        <w:t>（</w:t>
      </w:r>
      <w:r>
        <w:rPr>
          <w:rFonts w:ascii="Times New Roman" w:hAnsi="Times New Roman" w:eastAsia="方正仿宋_GBK" w:cs="Times New Roman"/>
          <w:b/>
          <w:bCs/>
          <w:sz w:val="24"/>
        </w:rPr>
        <w:t>制造商家名称</w:t>
      </w:r>
      <w:r>
        <w:rPr>
          <w:rFonts w:ascii="Times New Roman" w:hAnsi="Times New Roman" w:eastAsia="方正仿宋_GBK" w:cs="Times New Roman"/>
          <w:sz w:val="24"/>
        </w:rPr>
        <w:t>）是在</w:t>
      </w:r>
      <w:r>
        <w:rPr>
          <w:rFonts w:ascii="Times New Roman" w:hAnsi="Times New Roman" w:eastAsia="方正仿宋_GBK" w:cs="Times New Roman"/>
          <w:sz w:val="24"/>
          <w:u w:val="single"/>
        </w:rPr>
        <w:t xml:space="preserve">      .</w:t>
      </w:r>
      <w:r>
        <w:rPr>
          <w:rFonts w:ascii="Times New Roman" w:hAnsi="Times New Roman" w:eastAsia="方正仿宋_GBK" w:cs="Times New Roman"/>
          <w:sz w:val="24"/>
        </w:rPr>
        <w:t>（国名）依法登记注册的，其地址现在</w:t>
      </w:r>
      <w:r>
        <w:rPr>
          <w:rFonts w:ascii="Times New Roman" w:hAnsi="Times New Roman" w:eastAsia="方正仿宋_GBK" w:cs="Times New Roman"/>
          <w:sz w:val="24"/>
          <w:u w:val="single"/>
        </w:rPr>
        <w:t xml:space="preserve">                       </w:t>
      </w:r>
      <w:r>
        <w:rPr>
          <w:rFonts w:ascii="Times New Roman" w:hAnsi="Times New Roman" w:eastAsia="方正仿宋_GBK" w:cs="Times New Roman"/>
          <w:sz w:val="24"/>
        </w:rPr>
        <w:t>。其主要营业地点现在</w:t>
      </w:r>
      <w:r>
        <w:rPr>
          <w:rFonts w:ascii="Times New Roman" w:hAnsi="Times New Roman" w:eastAsia="方正仿宋_GBK" w:cs="Times New Roman"/>
          <w:sz w:val="24"/>
          <w:u w:val="single"/>
        </w:rPr>
        <w:t xml:space="preserve">                            </w:t>
      </w:r>
      <w:r>
        <w:rPr>
          <w:rFonts w:ascii="Times New Roman" w:hAnsi="Times New Roman" w:eastAsia="方正仿宋_GBK" w:cs="Times New Roman"/>
          <w:sz w:val="24"/>
        </w:rPr>
        <w:t>。</w:t>
      </w:r>
    </w:p>
    <w:p>
      <w:pPr>
        <w:pStyle w:val="3"/>
        <w:spacing w:after="0" w:line="570" w:lineRule="atLeast"/>
        <w:ind w:left="0" w:leftChars="0" w:firstLine="600" w:firstLineChars="25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作为供应商，我方承诺，为本次招标提供的货物为原厂制造、合法渠道供应的全新产品。我方保证以投标合作者来约束自己，并对该投标共同承担和分别承担招标文件中所规定的义务。</w:t>
      </w:r>
    </w:p>
    <w:p>
      <w:pPr>
        <w:spacing w:line="570" w:lineRule="atLeast"/>
        <w:ind w:firstLine="630"/>
        <w:rPr>
          <w:rFonts w:ascii="Times New Roman" w:hAnsi="Times New Roman" w:eastAsia="方正仿宋_GBK" w:cs="Times New Roman"/>
          <w:sz w:val="24"/>
        </w:rPr>
      </w:pP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供应商单位名称：       （盖章） 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供应商单位法定代表人或授权代表（签字）：        </w:t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日期：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附：授权销售产品清单</w:t>
      </w:r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</w:rPr>
      </w:pPr>
      <w:bookmarkStart w:id="2" w:name="_Toc174767233"/>
      <w:bookmarkStart w:id="3" w:name="_Toc95295163"/>
      <w:bookmarkStart w:id="4" w:name="_Toc237343703"/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法定代表人身份授权书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000000"/>
          <w:sz w:val="24"/>
          <w:lang w:val="zh-CN"/>
        </w:rPr>
      </w:pP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（投标人名称）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授权代表签字：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投标人名称：</w:t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 xml:space="preserve">      （加盖公章）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日期：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    ★说明：上述证明文件附有法定代表人、被授权代表身份证复印件（加盖公章）时才能生效。</w:t>
      </w:r>
      <w:bookmarkEnd w:id="2"/>
      <w:bookmarkEnd w:id="3"/>
      <w:bookmarkEnd w:id="4"/>
    </w:p>
    <w:p>
      <w:pPr>
        <w:spacing w:line="570" w:lineRule="atLeast"/>
        <w:rPr>
          <w:rFonts w:ascii="Times New Roman" w:hAnsi="Times New Roman" w:eastAsia="方正仿宋_GBK" w:cs="Times New Roman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  <w:bookmarkStart w:id="5" w:name="_GoBack"/>
      <w:bookmarkEnd w:id="5"/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 xml:space="preserve">投标人：（公章）  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日期：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A457D"/>
    <w:multiLevelType w:val="singleLevel"/>
    <w:tmpl w:val="731A457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C2F7F"/>
    <w:rsid w:val="5CA7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table" w:styleId="5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2026-04-27T07:22:00Z</dcterms:created>
  <dc:creator>OS</dc:creator>
  <cp:lastModifiedBy>們泊冬吴@^_^</cp:lastModifiedBy>
  <dcterms:modified xsi:type="dcterms:W3CDTF">2026-04-27T07:30:57Z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