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default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不锈钢治疗台等设施采购项目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6.8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spacing w:after="0" w:line="570" w:lineRule="atLeast"/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W w:w="8130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015"/>
        <w:gridCol w:w="277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不锈钢治疗台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不锈钢无菌推车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ABS治疗车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ABS送药治疗车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定制无菌包架A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定制无菌包定制架B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570" w:lineRule="atLeas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atLeast"/>
        <w:ind w:left="0" w:leftChars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  <w:t>1.服务期：合同签订生效之日起30日内。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atLeas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  <w:t>2.交货地点：采购人指定地点。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atLeas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</w:rPr>
        <w:t>3.货款支付：货物配送至采购人指定地点，完成安装调试并经验收合格后，按照采购人要求提供合法合规的完税发票，采购人核验无误后一次性支付合同总价款的100%。</w:t>
      </w:r>
    </w:p>
    <w:p>
      <w:pPr>
        <w:numPr>
          <w:ilvl w:val="0"/>
          <w:numId w:val="2"/>
        </w:numPr>
        <w:spacing w:after="0" w:line="570" w:lineRule="atLeas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技术参数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要求：</w:t>
      </w:r>
    </w:p>
    <w:tbl>
      <w:tblPr>
        <w:tblStyle w:val="4"/>
        <w:tblW w:w="897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40"/>
        <w:gridCol w:w="720"/>
        <w:gridCol w:w="690"/>
        <w:gridCol w:w="4155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产品技术参数要求</w:t>
            </w:r>
          </w:p>
        </w:tc>
        <w:tc>
          <w:tcPr>
            <w:tcW w:w="876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不锈钢治疗台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1.规格尺寸：1800*350/700*1750mm；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2.该产品采用上下两柜组合而成，上柜尺寸：1800*350*900；下柜尺寸：1800*700*850；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3.柜体采用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δ1.0mm优质304不锈钢钢板折弯成型组焊而成，表面光洁，强度好；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4.台面采用优质304不锈钢板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δ1.0mm板折弯后组合而成，中间采用优质木工板加强，坚固耐用，前方采用圆弧过渡，外形美观大方。台面离地高度为850mm，符合人机工程学原理，减少医务人员的劳动强度；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5.底座采用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∮50*1.2mm圆管，且四周采用矩管加强，带调节脚可以微调高度；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6.上柜对开门安装厚度为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5mm的高强度玻璃，可在不开门的情况下查看柜内物品，外形美观，柜门内配置横隔板一件，便于物品摆放；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7.台面下方配置抽屉16个，其中小号抽屉四个，中号抽屉八个，大号抽屉四个，其中上二层抽屉带锁；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8.抽屉滑槽采用高级三折阻尼滑轨，后方带自锁功能，拉手采用不锈钢弧形拉手。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不锈钢无菌推车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1.规格：670*460*1300mm；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2.柜体为优质304不锈钢材质，板材厚度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δ1.0mm,不锈钢板表面光洁，强度好，具有耐酸、耐碱等腐蚀性物质作用。表面经过磨砂处理，能抗指纹；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3.柜内配置横隔板二层，便于物品摆放；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4.柜门为单开门，柜门带锁及不锈钢弧形拉手，整体协调美观；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5.推车配置4只4寸高级人造橡胶静音脚轮，外罩包ABS防缠绕，坚固耐用，外表美观；其中2只脚轮配置刹车，可在任意状态下使用刹车功能。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1.规格：900×400×1750mm；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 柜体为优质304不锈钢材质，板材厚度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δ1.0mm,不锈钢板表面光洁，强度好，具有耐酸、耐碱等腐蚀性物质作用。表面经过磨砂处理；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 上柜对开门安装厚度为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5mm的高强度玻璃，可在不开门的情况下查看柜内物品，外形美观，柜门内配置横隔板三件，便于物品摆放；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 下层双开门柜带锁，内分二层，柜门拉手采用不锈钢弧形拉手，美观大方。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5.采用超激光焊机焊接。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ABS治疗车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 规格：600mm*500mm*930mm；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2.▲柜体立柱采用高强度铝合金型材，侧板与背板采用厚度为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4mm优质工业铝塑板，整体搭配合理，外形美观，推行轻便；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 台面及底座采用ABS高级工程塑料一次性注塑成型，台面三方带ABS围栏，外表光洁、美观；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 抽屉主要由抽屉面板、抽屉框架和活动分隔板组成，抽屉面板和框架为钢制结构；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 抽屉滑槽采用优质三节静音滑槽，有效伸缩距离为60cm,确保抽屉能够完全拉出，便于使用，后方带自锁功能；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6.▲抽屉分为三种规格，小号：524*402*80mm，中号：524*402*164mm，大号：524*402*248mm，抽屉由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δ0.8冷轧钢板折弯后组焊而成, 然后采用自动化喷涂设备喷涂，涂层均匀，具有抗菌，抗酸碱、耐腐蚀、耐褪色等特性,抽面带ABS弧形拉手，整体协调美观，抽屉可以根据科室的要求进行多种组合；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 整车配置三层抽屉，一只小号抽屉、二只中号抽屉；底层台面左、右及后方带ABS围栏；推车配置透明ABS文件盒一个、锐器盒一个以及两个塑料翻盖式污物桶。推车右侧面带侧抽板，方便存放物品；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 整车配置4只4寸丝杆单片空心轮，外罩包ABS防缠绕，坚固耐用，外表美观；其中2只脚轮配置刹车，可在任意状态下使用刹车功能。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ABS送药治疗车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 规格：600mm*500mm*1000mm;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2.▲柜体立柱采用采用高强度铝合金型材，侧板与背板采用厚度为4mm优质工业铝塑板，整体搭配合理，外形美观，推行轻便；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 台面及底座采用ABS高级工程塑料一次性注塑成型，台面三方带ABS围栏，外表光洁、美观；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 抽屉主要由抽屉面板、抽屉框架和活动分隔板组成，抽屉面板和框架为钢制结构；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 抽屉滑槽采用优质三节静音滑槽，有效伸缩距离为60cm,确保抽屉能够完全拉出，便于使用，后方带自锁功能；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6.▲抽屉分为三种规格，小号：524*402*80mm，中号：524*402*164mm，大号：524*402*248mm，抽屉由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δ0.8冷轧钢板折弯后组焊而成, 然后采用自动化喷涂设备喷涂，涂层均匀，具有抗菌，抗酸碱、耐腐蚀、耐褪色等特性,抽面带ABS弧形拉手，整体协调美观，抽屉可以根据科室的要求进行多种组合；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 整车配置五层抽屉，二只小号抽屉、二只中号抽屉，一只大号抽屉，推车左侧配置透明ABS文件盒一个，右侧配置锐器盒一个以及两个塑料翻盖式污物桶。推车右侧面带侧抽板，方便存放物品；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 整车配置4只4寸丝杆单片空心轮，外罩包ABS防缠绕，坚固耐用，外表美观；其中2只脚轮配置刹车，可在任意状态下使用刹车功能。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定制无菌包架A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1.定制规格：2100×600×2100mm；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2.采用优质304不锈钢管和钢板制成，管壁厚度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δ1.2mm，板厚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δ1.0mm，不锈钢板表面光洁，强度好，具有耐酸、耐碱等腐蚀性物质作用。表面经过磨砂处理，能抗指纹；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3.整体框架焊接，分五层，层间距为400/400/300/300/400mm，每层下加焊抬条，整体牢固可靠；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4.最下层板离地高250mm，配4个带刹车承重脚轮，推动平稳放置且不损坏地面。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定制无菌包定制架B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1.定制规格：1950×600×2100mm；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2.采用优质304不锈钢管和钢板制成，管壁厚度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δ1.2mm，板厚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δ1.0mm，不锈钢板表面光洁，强度好，具有耐酸、耐碱等腐蚀性物质作用。表面经过磨砂处理，能抗指纹；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3.整体框架焊接，分五层，层间距为400/400/300/300/400mm，每层下加焊抬条，整体牢固可靠；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4.最下层板离地高250mm，配4个带刹车承重脚轮，推动平稳放置且不损坏地面。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1.定制规格：1700×450×2000mm；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2.材质：立柱采用40×80×1.0mm C型钢，横梁采用40×60×1.0mm P型钢（抱焊梁），层板为0.4mm高强度冷轧钢板；整体经过酸洗、磷化、静电喷塑等多道工艺处理，涂层附着力强、色泽均匀、耐磨防锈、不易褪色。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结构：采用蝴蝶孔卡扣式插接结构，立柱与横梁连接牢固、受力均匀，无需焊接，组装与拆卸方便快捷；层板高度可按50mm模数自由调节，满足不同规格货物存放需求；货架为多层开放式结构，无侧网与后网，视野通透、存取方便，有效提升仓储空间利用率，整体造型规整、结构稳定、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4.四层，单层安全载重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300kg，结构强度高、受力合理、长期使用不易变形、不晃动。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5.颜色:灰白色。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1.定制规格：1600×600×2200mm；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2.材质：立柱采用40×80×1.0mm C型钢，横梁采用40×60×1.0mm P型钢（抱焊梁），层板为0.4mm高强度冷轧钢板；整体经过酸洗、磷化、静电喷塑等多道工艺处理，涂层附着力强、色泽均匀、耐磨防锈、不易褪色。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结构：采用蝴蝶孔卡扣式插接结构，立柱与横梁连接牢固、受力均匀，无需焊接，组装与拆卸方便快捷；层板高度可按50mm模数自由调节，满足不同规格货物存放需求；货架为多层开放式结构，无侧网与后网，视野通透、存取方便，有效提升仓储空间利用率，整体造型规整、结构稳定、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4.四层，单层安全载重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300kg，结构强度高、受力合理、长期使用不易变形、不晃动。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5.颜色:灰白色。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1.定制规格：1300×600×2200mm；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2.材质：立柱采用40×80×1.0mm C型钢，横梁采用40×60×1.0mm P型钢（抱焊梁），层板为0.4mm高强度冷轧钢板；整体经过酸洗、磷化、静电喷塑等多道工艺处理，涂层附着力强、色泽均匀、耐磨防锈、不易褪色。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结构：采用蝴蝶孔卡扣式插接结构，立柱与横梁连接牢固、受力均匀，无需焊接，组装与拆卸方便快捷；层板高度可按50mm模数自由调节，满足不同规格货物存放需求；货架为多层开放式结构，无侧网与后网，视野通透、存取方便，有效提升仓储空间利用率，整体造型规整、结构稳定、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4.四层，单层安全载重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300kg，结构强度高、受力合理、长期使用不易变形、不晃动。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5.颜色:灰白色。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</w:trPr>
        <w:tc>
          <w:tcPr>
            <w:tcW w:w="7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定制仪器库重型货架4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1.定制规格：1200×350×2000mm；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2.材质：立柱采用40×80×1.0mm C型钢，横梁采用40×60×1.0mm P型钢（抱焊梁），层板为0.4mm高强度冷轧钢板；整体经过酸洗、磷化、静电喷塑等多道工艺处理，涂层附着力强、色泽均匀、耐磨防锈、不易褪色。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结构：采用蝴蝶孔卡扣式插接结构，立柱与横梁连接牢固、受力均匀，无需焊接，组装与拆卸方便快捷；层板高度可按50mm模数自由调节，满足不同规格货物存放需求；货架为多层开放式结构，无侧网与后网，视野通透、存取方便，有效提升仓储空间利用率，整体造型规整、结构稳定、美观大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4.三层，单层安全载重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300kg，结构强度高、受力合理、长期使用不易变形、不晃动。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5.颜色:灰白色。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971" w:type="dxa"/>
            <w:gridSpan w:val="6"/>
            <w:tcBorders>
              <w:top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备注：凡本项目涉及尺寸，均可允差5%。</w:t>
            </w:r>
          </w:p>
        </w:tc>
      </w:tr>
    </w:tbl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/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4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3.如有多种规格，请按每种规格分别报价。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/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95295163"/>
      <w:bookmarkStart w:id="1" w:name="_Toc174767233"/>
      <w:bookmarkStart w:id="2" w:name="_Toc237343703"/>
    </w:p>
    <w:p>
      <w:pPr>
        <w:pStyle w:val="2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pStyle w:val="2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pStyle w:val="2"/>
      </w:pP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E60F2"/>
    <w:multiLevelType w:val="singleLevel"/>
    <w:tmpl w:val="5F4E60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02058D"/>
    <w:multiLevelType w:val="singleLevel"/>
    <w:tmpl w:val="7E02058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2026-03-11T01:49:39Z</dcterms:created>
  <dc:creator>OS</dc:creator>
  <cp:lastModifiedBy>們泊冬吴@^_^</cp:lastModifiedBy>
  <dcterms:modified xsi:type="dcterms:W3CDTF">2026-03-11T01:50:49Z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