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bookmarkStart w:id="3" w:name="_GoBack"/>
      <w:r>
        <w:rPr>
          <w:rFonts w:hint="eastAsia" w:eastAsia="方正仿宋_GBK" w:cs="Times New Roman"/>
          <w:kern w:val="2"/>
          <w:sz w:val="28"/>
          <w:szCs w:val="28"/>
          <w:highlight w:val="none"/>
          <w:lang w:val="en-US" w:eastAsia="zh-CN" w:bidi="ar-SA"/>
          <w14:ligatures w14:val="standardContextual"/>
        </w:rPr>
        <w:t>医院废水、废气检测服务采购项目</w:t>
      </w:r>
      <w:bookmarkEnd w:id="3"/>
      <w:r>
        <w:rPr>
          <w:rFonts w:hint="eastAsia" w:eastAsia="方正仿宋_GBK" w:cs="Times New Roman"/>
          <w:kern w:val="2"/>
          <w:sz w:val="28"/>
          <w:szCs w:val="28"/>
          <w:highlight w:val="none"/>
          <w:lang w:val="en-US" w:eastAsia="zh-CN" w:bidi="ar-SA"/>
          <w14:ligatures w14:val="standardContextual"/>
        </w:rPr>
        <w:t>（二次）</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default" w:ascii="Times New Roman" w:hAnsi="Times New Roman" w:eastAsia="方正仿宋_GBK" w:cs="Times New Roman"/>
          <w:kern w:val="2"/>
          <w:sz w:val="28"/>
          <w:szCs w:val="28"/>
          <w:highlight w:val="none"/>
          <w:lang w:val="en-US" w:eastAsia="zh-CN" w:bidi="ar-SA"/>
          <w14:ligatures w14:val="standardContextual"/>
        </w:rPr>
        <w:t>3.28万元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（一）医疗机构例行监测清单：</w:t>
      </w:r>
    </w:p>
    <w:tbl>
      <w:tblPr>
        <w:tblStyle w:val="4"/>
        <w:tblpPr w:leftFromText="180" w:rightFromText="180" w:vertAnchor="text" w:horzAnchor="page" w:tblpX="1720" w:tblpY="370"/>
        <w:tblOverlap w:val="never"/>
        <w:tblW w:w="8520" w:type="dxa"/>
        <w:tblInd w:w="0" w:type="dxa"/>
        <w:tblLayout w:type="fixed"/>
        <w:tblCellMar>
          <w:top w:w="0" w:type="dxa"/>
          <w:left w:w="0" w:type="dxa"/>
          <w:bottom w:w="0" w:type="dxa"/>
          <w:right w:w="0" w:type="dxa"/>
        </w:tblCellMar>
      </w:tblPr>
      <w:tblGrid>
        <w:gridCol w:w="724"/>
        <w:gridCol w:w="1559"/>
        <w:gridCol w:w="993"/>
        <w:gridCol w:w="2126"/>
        <w:gridCol w:w="850"/>
        <w:gridCol w:w="1276"/>
        <w:gridCol w:w="992"/>
      </w:tblGrid>
      <w:tr>
        <w:tblPrEx>
          <w:tblLayout w:type="fixed"/>
          <w:tblCellMar>
            <w:top w:w="0" w:type="dxa"/>
            <w:left w:w="0" w:type="dxa"/>
            <w:bottom w:w="0" w:type="dxa"/>
            <w:right w:w="0" w:type="dxa"/>
          </w:tblCellMar>
        </w:tblPrEx>
        <w:trPr>
          <w:trHeight w:val="466" w:hRule="atLeast"/>
        </w:trPr>
        <w:tc>
          <w:tcPr>
            <w:tcW w:w="72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类别</w:t>
            </w:r>
          </w:p>
        </w:tc>
        <w:tc>
          <w:tcPr>
            <w:tcW w:w="15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w:t>
            </w:r>
          </w:p>
        </w:tc>
        <w:tc>
          <w:tcPr>
            <w:tcW w:w="99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点位</w:t>
            </w:r>
          </w:p>
        </w:tc>
        <w:tc>
          <w:tcPr>
            <w:tcW w:w="212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年度频次</w:t>
            </w:r>
          </w:p>
        </w:tc>
        <w:tc>
          <w:tcPr>
            <w:tcW w:w="8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频次</w:t>
            </w:r>
          </w:p>
        </w:tc>
        <w:tc>
          <w:tcPr>
            <w:tcW w:w="127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最终样品数</w:t>
            </w:r>
          </w:p>
        </w:tc>
        <w:tc>
          <w:tcPr>
            <w:tcW w:w="99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废水</w:t>
            </w: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pH值</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1次/周（共计48次）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192</w:t>
            </w:r>
          </w:p>
        </w:tc>
        <w:tc>
          <w:tcPr>
            <w:tcW w:w="992"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widowControl/>
              <w:jc w:val="left"/>
              <w:rPr>
                <w:highlight w:val="none"/>
              </w:rPr>
            </w:pPr>
            <w:r>
              <w:rPr>
                <w:rFonts w:hint="eastAsia" w:ascii="宋体" w:hAnsi="宋体" w:cs="宋体"/>
                <w:color w:val="000000"/>
                <w:kern w:val="0"/>
                <w:szCs w:val="21"/>
                <w:highlight w:val="none"/>
                <w:lang w:bidi="ar"/>
              </w:rPr>
              <w:t>中华人民共和国国家环境保护标准（HJ1105—2020）</w:t>
            </w:r>
          </w:p>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594"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总磷</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highlight w:val="none"/>
              </w:rPr>
            </w:pPr>
            <w:r>
              <w:rPr>
                <w:rFonts w:hint="eastAsia"/>
                <w:highlight w:val="none"/>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色度</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1次/周（共计48次）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192</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化学需氧量</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1次/周（共计48次）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192</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悬浮物</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1次/周（共计48次）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192</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五日生化需氧量</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阴离子表面活性剂</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Style w:val="7"/>
                <w:rFonts w:hint="default"/>
                <w:highlight w:val="none"/>
                <w:lang w:bidi="ar"/>
              </w:rPr>
              <w:t>粪大肠菌群</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highlight w:val="none"/>
              </w:rPr>
            </w:pPr>
            <w:r>
              <w:rPr>
                <w:rFonts w:hint="eastAsia"/>
                <w:highlight w:val="none"/>
              </w:rPr>
              <w:t>1次/月（共计12次）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48</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53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石油类</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动植物油</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氨氮</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流量</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1次/周（共计48次）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192</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挥发酚</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（总）氰化物</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余氯（总余氯）</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无组织废气</w:t>
            </w: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ascii="Arial" w:hAnsi="Arial" w:cs="Arial"/>
                <w:color w:val="333333"/>
                <w:szCs w:val="21"/>
                <w:highlight w:val="none"/>
                <w:shd w:val="clear" w:color="auto" w:fill="FFFFFF"/>
              </w:rPr>
              <w:t>甲烷</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氨</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Times New Roman" w:hAnsi="Times New Roman"/>
                <w:color w:val="000000"/>
                <w:szCs w:val="21"/>
                <w:highlight w:val="none"/>
              </w:rPr>
            </w:pPr>
            <w:r>
              <w:rPr>
                <w:rStyle w:val="7"/>
                <w:rFonts w:hint="default"/>
                <w:highlight w:val="none"/>
                <w:lang w:bidi="ar"/>
              </w:rPr>
              <w:t>硫化氢</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Style w:val="7"/>
                <w:rFonts w:hint="default"/>
                <w:highlight w:val="none"/>
                <w:lang w:bidi="ar"/>
              </w:rPr>
              <w:t>臭气浓度</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44" w:hRule="atLeast"/>
        </w:trPr>
        <w:tc>
          <w:tcPr>
            <w:tcW w:w="724"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氯气</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44" w:hRule="atLeast"/>
        </w:trPr>
        <w:tc>
          <w:tcPr>
            <w:tcW w:w="724"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有组织废气DA001</w:t>
            </w: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氨氧化物</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ind w:firstLine="660" w:firstLineChars="300"/>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1次/年</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w:t>
            </w:r>
          </w:p>
        </w:tc>
        <w:tc>
          <w:tcPr>
            <w:tcW w:w="992" w:type="dxa"/>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44" w:hRule="atLeast"/>
        </w:trPr>
        <w:tc>
          <w:tcPr>
            <w:tcW w:w="724" w:type="dxa"/>
            <w:vMerge w:val="continue"/>
            <w:tcBorders>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二氧化硫 </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1次/年</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w:t>
            </w:r>
          </w:p>
        </w:tc>
        <w:tc>
          <w:tcPr>
            <w:tcW w:w="992" w:type="dxa"/>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44" w:hRule="atLeast"/>
        </w:trPr>
        <w:tc>
          <w:tcPr>
            <w:tcW w:w="724" w:type="dxa"/>
            <w:vMerge w:val="continue"/>
            <w:tcBorders>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挥发性有机物</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1次/年</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w:t>
            </w:r>
          </w:p>
        </w:tc>
        <w:tc>
          <w:tcPr>
            <w:tcW w:w="992" w:type="dxa"/>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44" w:hRule="atLeast"/>
        </w:trPr>
        <w:tc>
          <w:tcPr>
            <w:tcW w:w="724"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颗料物</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1次/年</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w:t>
            </w:r>
          </w:p>
        </w:tc>
        <w:tc>
          <w:tcPr>
            <w:tcW w:w="992" w:type="dxa"/>
            <w:tcBorders>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bl>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3"/>
        <w:spacing w:after="0" w:line="570" w:lineRule="atLeast"/>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1.服务期限：1年。</w:t>
      </w:r>
    </w:p>
    <w:p>
      <w:pPr>
        <w:pStyle w:val="3"/>
        <w:spacing w:after="0" w:line="570" w:lineRule="atLeast"/>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2.服务地点：采购人指定。</w:t>
      </w:r>
    </w:p>
    <w:p>
      <w:pPr>
        <w:pStyle w:val="3"/>
        <w:spacing w:after="0" w:line="570" w:lineRule="atLeast"/>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3.付款进度安排：合同签订后，供应商出具合法有效的增值税发票资料后30日内支付至合同总金额的50%；履行完成本采购项目服务后供应商出具合法有效的增值税发票资料后起30日内支付合同总金额的50%。</w:t>
      </w:r>
    </w:p>
    <w:p>
      <w:pPr>
        <w:spacing w:after="0" w:line="570" w:lineRule="atLeast"/>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4.违约责任与解决争议的方法：以合同约定为准。</w:t>
      </w:r>
    </w:p>
    <w:p>
      <w:pPr>
        <w:spacing w:after="0" w:line="570" w:lineRule="atLeast"/>
        <w:rPr>
          <w:rFonts w:hint="eastAsia" w:ascii="Times New Roman" w:hAnsi="Times New Roman" w:eastAsia="方正仿宋_GBK" w:cs="Times New Roman"/>
          <w:highlight w:val="none"/>
          <w:lang w:val="en-US" w:eastAsia="zh-CN"/>
        </w:rPr>
      </w:pPr>
      <w:r>
        <w:rPr>
          <w:rFonts w:hint="eastAsia" w:ascii="Times New Roman" w:hAnsi="Times New Roman" w:eastAsia="方正仿宋_GBK" w:cs="Times New Roman"/>
          <w:kern w:val="2"/>
          <w:sz w:val="28"/>
          <w:szCs w:val="28"/>
          <w:highlight w:val="none"/>
          <w:lang w:val="en-US" w:eastAsia="zh-CN" w:bidi="ar-SA"/>
          <w14:ligatures w14:val="standardContextual"/>
        </w:rPr>
        <w:t>（三）服务要求</w:t>
      </w:r>
      <w:r>
        <w:rPr>
          <w:rFonts w:hint="eastAsia" w:ascii="仿宋" w:hAnsi="仿宋" w:eastAsia="仿宋" w:cs="仿宋"/>
          <w:sz w:val="24"/>
          <w:highlight w:val="none"/>
          <w:lang w:eastAsia="zh-CN"/>
        </w:rPr>
        <w:t>：</w:t>
      </w:r>
    </w:p>
    <w:tbl>
      <w:tblPr>
        <w:tblStyle w:val="5"/>
        <w:tblW w:w="8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1" w:type="dxa"/>
            <w:vAlign w:val="center"/>
          </w:tcPr>
          <w:p>
            <w:pPr>
              <w:pStyle w:val="2"/>
              <w:spacing w:line="400" w:lineRule="exact"/>
              <w:ind w:left="0" w:leftChars="0" w:firstLine="0" w:firstLineChars="0"/>
              <w:jc w:val="both"/>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序号</w:t>
            </w:r>
          </w:p>
        </w:tc>
        <w:tc>
          <w:tcPr>
            <w:tcW w:w="7464" w:type="dxa"/>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在排污许可证管理平台要求填报数据的规定日期之前出检测报告并上传。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2</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严格按照《排污许可证》上要求的监测采样方法及个数（频次）实施。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3</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填报排污许可证管理平台要求的所有项目内容，包含排污许可证变更、换证、延期等所有业务。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4</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完成环保部门在排污许可证平台要求填报的所有内容。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5</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未按照环保部门要求在排污许可证管理平台填报及上传数据资料和证件变更的，一切后果及处罚全部由中标单位承担。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6</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具有省级以上人民政府计量行政部门颁发的检验检测机构资质认定证书CMA。</w:t>
            </w:r>
          </w:p>
        </w:tc>
      </w:tr>
    </w:tbl>
    <w:p>
      <w:pPr>
        <w:spacing w:after="0" w:line="570" w:lineRule="atLeast"/>
        <w:rPr>
          <w:rFonts w:hint="eastAsia" w:ascii="Times New Roman" w:hAnsi="Times New Roman" w:eastAsia="方正仿宋_GBK"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3"/>
        <w:spacing w:line="570" w:lineRule="atLeast"/>
        <w:rPr>
          <w:highlight w:val="none"/>
        </w:rPr>
      </w:pPr>
    </w:p>
    <w:p>
      <w:pPr>
        <w:pStyle w:val="3"/>
        <w:spacing w:line="570" w:lineRule="atLeast"/>
        <w:rPr>
          <w:highlight w:val="none"/>
        </w:rPr>
      </w:pPr>
    </w:p>
    <w:p>
      <w:pPr>
        <w:spacing w:line="570" w:lineRule="atLeast"/>
        <w:rPr>
          <w:rFonts w:ascii="Times New Roman" w:hAnsi="Times New Roman" w:cs="Times New Roman"/>
          <w:highlight w:val="none"/>
        </w:rPr>
      </w:pPr>
    </w:p>
    <w:p>
      <w:pPr>
        <w:pStyle w:val="3"/>
        <w:spacing w:line="570" w:lineRule="atLeast"/>
        <w:rPr>
          <w:highlight w:val="none"/>
        </w:rPr>
      </w:pPr>
    </w:p>
    <w:p>
      <w:pPr>
        <w:pStyle w:val="3"/>
        <w:spacing w:line="570" w:lineRule="atLeast"/>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pStyle w:val="3"/>
        <w:rPr>
          <w:highlight w:val="none"/>
        </w:rPr>
      </w:pPr>
    </w:p>
    <w:p>
      <w:pPr>
        <w:rPr>
          <w:highlight w:val="none"/>
        </w:rPr>
      </w:pPr>
    </w:p>
    <w:p>
      <w:pPr>
        <w:pStyle w:val="3"/>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8368" w:type="dxa"/>
        <w:tblInd w:w="0" w:type="dxa"/>
        <w:tblLayout w:type="fixed"/>
        <w:tblCellMar>
          <w:top w:w="0" w:type="dxa"/>
          <w:left w:w="108" w:type="dxa"/>
          <w:bottom w:w="0" w:type="dxa"/>
          <w:right w:w="108" w:type="dxa"/>
        </w:tblCellMar>
      </w:tblPr>
      <w:tblGrid>
        <w:gridCol w:w="3596"/>
        <w:gridCol w:w="4772"/>
      </w:tblGrid>
      <w:tr>
        <w:tblPrEx>
          <w:tblLayout w:type="fixed"/>
        </w:tblPrEx>
        <w:trPr>
          <w:trHeight w:val="735" w:hRule="atLeast"/>
        </w:trPr>
        <w:tc>
          <w:tcPr>
            <w:tcW w:w="359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项目名称</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t>报价</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元</w:t>
            </w:r>
            <w:r>
              <w:rPr>
                <w:rFonts w:hint="eastAsia" w:ascii="仿宋" w:hAnsi="仿宋" w:eastAsia="仿宋" w:cs="仿宋"/>
                <w:b/>
                <w:bCs/>
                <w:color w:val="auto"/>
                <w:kern w:val="0"/>
                <w:sz w:val="24"/>
                <w:highlight w:val="none"/>
                <w:lang w:eastAsia="zh-CN"/>
              </w:rPr>
              <w:t>）</w:t>
            </w:r>
          </w:p>
        </w:tc>
      </w:tr>
      <w:tr>
        <w:tblPrEx>
          <w:tblLayout w:type="fixed"/>
          <w:tblCellMar>
            <w:top w:w="0" w:type="dxa"/>
            <w:left w:w="108" w:type="dxa"/>
            <w:bottom w:w="0" w:type="dxa"/>
            <w:right w:w="108" w:type="dxa"/>
          </w:tblCellMar>
        </w:tblPrEx>
        <w:trPr>
          <w:trHeight w:val="1087" w:hRule="atLeast"/>
        </w:trPr>
        <w:tc>
          <w:tcPr>
            <w:tcW w:w="359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color w:val="auto"/>
                <w:kern w:val="0"/>
                <w:sz w:val="24"/>
                <w:highlight w:val="none"/>
                <w:lang w:eastAsia="zh-CN"/>
              </w:rPr>
            </w:pPr>
            <w:r>
              <w:rPr>
                <w:rFonts w:hint="eastAsia" w:ascii="Times New Roman" w:hAnsi="Times New Roman" w:eastAsia="方正仿宋_GBK" w:cs="Times New Roman"/>
                <w:kern w:val="2"/>
                <w:sz w:val="28"/>
                <w:szCs w:val="28"/>
                <w:highlight w:val="none"/>
                <w:lang w:val="en-US" w:eastAsia="zh-CN" w:bidi="ar-SA"/>
                <w14:ligatures w14:val="standardContextual"/>
              </w:rPr>
              <w:t>医院废水、废气检测服务采购项目（二次）</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left"/>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highlight w:val="none"/>
                <w:u w:val="none"/>
                <w:lang w:val="en-US" w:eastAsia="zh-CN"/>
              </w:rPr>
              <w:t>人民币：</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元，</w:t>
            </w:r>
          </w:p>
          <w:p>
            <w:pPr>
              <w:tabs>
                <w:tab w:val="left" w:pos="7665"/>
              </w:tabs>
              <w:spacing w:line="276" w:lineRule="auto"/>
              <w:jc w:val="left"/>
              <w:rPr>
                <w:rFonts w:hint="default"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u w:val="none"/>
                <w:lang w:val="en-US" w:eastAsia="zh-CN"/>
              </w:rPr>
              <w:t>大写：</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报价应是最终用户验收合格后的总价，包括</w:t>
      </w:r>
      <w:r>
        <w:rPr>
          <w:rFonts w:hint="eastAsia" w:ascii="Times New Roman" w:hAnsi="Times New Roman" w:eastAsia="方正仿宋_GBK" w:cs="Times New Roman"/>
          <w:sz w:val="28"/>
          <w:szCs w:val="28"/>
          <w:highlight w:val="none"/>
          <w:lang w:val="en-US" w:eastAsia="zh-CN"/>
        </w:rPr>
        <w:t>完成本项目</w:t>
      </w:r>
      <w:r>
        <w:rPr>
          <w:rFonts w:ascii="Times New Roman" w:hAnsi="Times New Roman" w:eastAsia="方正仿宋_GBK" w:cs="Times New Roman"/>
          <w:sz w:val="28"/>
          <w:szCs w:val="28"/>
          <w:highlight w:val="none"/>
        </w:rPr>
        <w:t>和采购文件规定的其</w:t>
      </w:r>
      <w:r>
        <w:rPr>
          <w:rFonts w:hint="eastAsia" w:ascii="Times New Roman" w:hAnsi="Times New Roman" w:eastAsia="方正仿宋_GBK" w:cs="Times New Roman"/>
          <w:sz w:val="28"/>
          <w:szCs w:val="28"/>
          <w:highlight w:val="none"/>
          <w:lang w:val="en-US" w:eastAsia="zh-CN"/>
        </w:rPr>
        <w:t>他全部费用</w:t>
      </w:r>
      <w:r>
        <w:rPr>
          <w:rFonts w:ascii="Times New Roman" w:hAnsi="Times New Roman" w:eastAsia="方正仿宋_GBK" w:cs="Times New Roman"/>
          <w:sz w:val="28"/>
          <w:szCs w:val="28"/>
          <w:highlight w:val="none"/>
        </w:rPr>
        <w:t>。</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3"/>
        <w:spacing w:line="570" w:lineRule="atLeast"/>
        <w:rPr>
          <w:rFonts w:eastAsia="方正小标宋_GBK"/>
          <w:b/>
          <w:bCs/>
          <w:sz w:val="28"/>
          <w:szCs w:val="28"/>
          <w:highlight w:val="none"/>
        </w:rPr>
      </w:pPr>
    </w:p>
    <w:p>
      <w:pPr>
        <w:rPr>
          <w:rFonts w:eastAsia="方正小标宋_GBK"/>
          <w:b/>
          <w:bCs/>
          <w:sz w:val="28"/>
          <w:szCs w:val="28"/>
          <w:highlight w:val="none"/>
        </w:rPr>
      </w:pPr>
    </w:p>
    <w:p>
      <w:pPr>
        <w:pStyle w:val="3"/>
        <w:rPr>
          <w:rFonts w:eastAsia="方正小标宋_GBK"/>
          <w:b/>
          <w:bCs/>
          <w:sz w:val="28"/>
          <w:szCs w:val="28"/>
          <w:highlight w:val="none"/>
        </w:rPr>
      </w:pPr>
    </w:p>
    <w:p>
      <w:pPr>
        <w:rPr>
          <w:rFonts w:eastAsia="方正小标宋_GBK"/>
          <w:b/>
          <w:bCs/>
          <w:sz w:val="28"/>
          <w:szCs w:val="28"/>
          <w:highlight w:val="none"/>
        </w:rPr>
      </w:pPr>
    </w:p>
    <w:p>
      <w:pPr>
        <w:pStyle w:val="3"/>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
      <w:pPr>
        <w:rPr>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3"/>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3"/>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3"/>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pStyle w:val="3"/>
        <w:rPr>
          <w:highlight w:val="none"/>
        </w:rPr>
      </w:pPr>
    </w:p>
    <w:p>
      <w:pPr>
        <w:spacing w:line="570" w:lineRule="atLeast"/>
        <w:ind w:firstLine="630"/>
        <w:jc w:val="center"/>
        <w:rPr>
          <w:rFonts w:hint="eastAsia" w:ascii="Times New Roman" w:hAnsi="Times New Roman" w:eastAsia="方正仿宋_GBK"/>
          <w:b/>
          <w:bCs/>
          <w:sz w:val="24"/>
          <w:szCs w:val="24"/>
          <w:highlight w:val="none"/>
          <w:lang w:val="en-US" w:eastAsia="zh-CN"/>
        </w:rPr>
      </w:pPr>
      <w:r>
        <w:rPr>
          <w:rFonts w:hint="eastAsia" w:ascii="Times New Roman" w:hAnsi="Times New Roman" w:eastAsia="方正仿宋_GBK"/>
          <w:b/>
          <w:bCs/>
          <w:sz w:val="24"/>
          <w:szCs w:val="24"/>
          <w:highlight w:val="none"/>
          <w:lang w:val="en-US" w:eastAsia="zh-CN"/>
        </w:rPr>
        <w:t>格式自拟</w:t>
      </w:r>
    </w:p>
    <w:p>
      <w:pPr>
        <w:pStyle w:val="3"/>
        <w:rPr>
          <w:rFonts w:hint="eastAsia" w:ascii="Times New Roman" w:hAnsi="Times New Roman" w:eastAsia="方正仿宋_GBK"/>
          <w:sz w:val="32"/>
          <w:szCs w:val="32"/>
          <w:highlight w:val="none"/>
          <w:lang w:val="en-US" w:eastAsia="zh-CN"/>
        </w:rPr>
      </w:pPr>
    </w:p>
    <w:p>
      <w:pPr>
        <w:rPr>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供应商</w:t>
      </w:r>
      <w:r>
        <w:rPr>
          <w:rFonts w:hint="eastAsia" w:ascii="Times New Roman" w:hAnsi="Times New Roman" w:eastAsia="方正仿宋_GBK" w:cs="Times New Roman"/>
          <w:sz w:val="24"/>
          <w:highlight w:val="none"/>
          <w:lang w:val="en-US" w:eastAsia="zh-CN"/>
        </w:rPr>
        <w:t>单位名</w:t>
      </w:r>
      <w:r>
        <w:rPr>
          <w:rFonts w:ascii="Times New Roman" w:hAnsi="Times New Roman" w:eastAsia="方正仿宋_GBK" w:cs="Times New Roman"/>
          <w:sz w:val="24"/>
          <w:highlight w:val="none"/>
        </w:rPr>
        <w:t xml:space="preserve">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rPr>
          <w:rFonts w:ascii="Times New Roman" w:hAnsi="Times New Roman" w:eastAsia="方正仿宋_GBK" w:cs="Times New Roman"/>
          <w:sz w:val="22"/>
          <w:szCs w:val="22"/>
          <w:highlight w:val="none"/>
        </w:rPr>
      </w:pPr>
      <w:bookmarkStart w:id="0" w:name="_Toc237343703"/>
      <w:bookmarkStart w:id="1" w:name="_Toc174767233"/>
      <w:bookmarkStart w:id="2" w:name="_Toc9529516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pStyle w:val="3"/>
        <w:rPr>
          <w:rFonts w:ascii="Times New Roman" w:hAnsi="Times New Roman" w:eastAsia="方正仿宋_GBK" w:cs="Times New Roman"/>
          <w:b/>
          <w:bCs/>
          <w:sz w:val="32"/>
          <w:szCs w:val="32"/>
          <w:highlight w:val="none"/>
        </w:rPr>
      </w:pPr>
    </w:p>
    <w:p>
      <w:pPr>
        <w:pStyle w:val="3"/>
        <w:rPr>
          <w:rFonts w:ascii="Times New Roman" w:hAnsi="Times New Roman" w:eastAsia="方正仿宋_GBK" w:cs="Times New Roman"/>
          <w:b/>
          <w:bCs/>
          <w:sz w:val="32"/>
          <w:szCs w:val="32"/>
          <w:highlight w:val="none"/>
        </w:rPr>
      </w:pPr>
    </w:p>
    <w:p>
      <w:pPr>
        <w:rPr>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ind w:firstLine="480" w:firstLineChars="200"/>
      </w:pPr>
      <w:r>
        <w:rPr>
          <w:rFonts w:hint="default" w:ascii="Times New Roman" w:hAnsi="Times New Roman" w:eastAsia="方正仿宋_GBK" w:cs="Times New Roman"/>
          <w:color w:val="333333"/>
          <w:kern w:val="0"/>
          <w:sz w:val="24"/>
          <w:szCs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10617"/>
    <w:rsid w:val="36D14813"/>
    <w:rsid w:val="55F31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rPr>
      <w:rFonts w:ascii="Times New Roman" w:hAnsi="Times New Roman" w:eastAsia="宋体" w:cs="Times New Roman"/>
      <w:szCs w:val="22"/>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font2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2026-03-04T06:09:00Z</dcterms:created>
  <dc:creator>OS</dc:creator>
  <cp:lastModifiedBy>們泊冬吴@^_^</cp:lastModifiedBy>
  <dcterms:modified xsi:type="dcterms:W3CDTF">2026-03-09T09:04:13Z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