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0" w:lineRule="atLeast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bookmarkStart w:id="5" w:name="_GoBack"/>
      <w:bookmarkEnd w:id="5"/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2026年第一批医用耗材、试剂配送服务采购项目（二次）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autoSpaceDE w:val="0"/>
        <w:autoSpaceDN w:val="0"/>
        <w:spacing w:line="520" w:lineRule="exact"/>
        <w:outlineLvl w:val="1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zh-CN" w:eastAsia="zh-CN" w:bidi="ar-SA"/>
          <w14:ligatures w14:val="standardContextual"/>
        </w:rPr>
        <w:t>商务要求（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实质性要求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zh-CN" w:eastAsia="zh-CN" w:bidi="ar-SA"/>
          <w14:ligatures w14:val="standardContextual"/>
        </w:rPr>
        <w:t>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4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741"/>
        <w:gridCol w:w="6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6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服务期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采购合同签订生效之日起1年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服务地点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产品质量保证期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1年，自每次耗材送达采购人指定地点之日起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报价</w:t>
            </w:r>
          </w:p>
        </w:tc>
        <w:tc>
          <w:tcPr>
            <w:tcW w:w="6936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本项目为挂网产品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无须进行任何报价，按照四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川省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医保公共服务平台四川省挂网最低价结算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；非挂网产品需进行报价。</w:t>
            </w:r>
          </w:p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产品挂网价为项目交货地点的交货价，包括但不限于出厂价、辅件配件费、货物配送到达最终目的地点的相关运输费、保险、进口环节税、商检费、消费税、增值税、仓储、装卸费、安装、检测、利润、税金、人员培训等伴随服务费，以及合同期内因标的物、人工工资、材料费、运输费等成本上涨所带来的风险。成交后不得在再向采购人收取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合同价款支付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根据实际配送量的结算清单和供应商出具的相等的增值税发票资料，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按月据实结算支付；结算价格按照四川医保公共服务平台四川省挂网最低价结算。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非挂网产品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按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季度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据实结算支付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bookmarkStart w:id="0" w:name="_Toc28829"/>
            <w:bookmarkStart w:id="1" w:name="_Toc32743"/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履约验收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退换货条款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1、每次交货验收时，双方应对产品按照采购人下单的的品种、型号、规格和质量标准进行验收。验收不合格，供应商应无条件重新提供货物，如果仍然不符合质量要求的，采购人可提前终止采购合同。验收合格应由双方工作人员在供货清单上签字确认。          </w:t>
            </w:r>
          </w:p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2、如果采购人在使用产品过程中发现产品质量不符合标准的，采购人可要求供应商立即退换。供应商在接到采购人口头或书面异议后，当日内应派人查看并应在3日内负责处理，否则视为供应商默认采购人提出的异议。如果供应商在采购人通知后3日内未做相应处理的，采购人有权终止协议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保险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比选申请人自行运输标的物或委托承运人运输的，应为该批货物购买货物运输保险及运输工具航程保险，其损毁、灭失的风险自合同成立时起由比选申请人承担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其他要求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在合同期内，当实际结算金额达到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金额的70%和95%时，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须在3个工作日内主动以书面文件（加盖供应商公章）通知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，商讨合同后续事宜。</w:t>
            </w:r>
          </w:p>
        </w:tc>
      </w:tr>
      <w:bookmarkEnd w:id="0"/>
      <w:bookmarkEnd w:id="1"/>
    </w:tbl>
    <w:p>
      <w:pPr>
        <w:rPr>
          <w:rFonts w:hint="default"/>
          <w:color w:val="auto"/>
          <w:highlight w:val="none"/>
          <w:lang w:val="en-US"/>
        </w:rPr>
      </w:pPr>
      <w:r>
        <w:rPr>
          <w:rFonts w:hint="default"/>
          <w:color w:val="auto"/>
          <w:highlight w:val="none"/>
          <w:lang w:val="en-US"/>
        </w:rPr>
        <w:br w:type="page"/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报价表</w:t>
      </w:r>
    </w:p>
    <w:tbl>
      <w:tblPr>
        <w:tblStyle w:val="4"/>
        <w:tblW w:w="8790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1042"/>
        <w:gridCol w:w="1252"/>
        <w:gridCol w:w="159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型号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网采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流水号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医保代码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单价合计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日期：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pStyle w:val="2"/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制造商家名称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）是在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。其主要营业地点现在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  <w:bookmarkStart w:id="2" w:name="_Toc237343703"/>
      <w:bookmarkStart w:id="3" w:name="_Toc95295163"/>
      <w:bookmarkStart w:id="4" w:name="_Toc1747672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投标人名称：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    ★说明：上述证明文件附有法定代表人、被授权代表身份证复印件（加盖公章）时才能生效。</w:t>
      </w:r>
      <w:bookmarkEnd w:id="2"/>
      <w:bookmarkEnd w:id="3"/>
      <w:bookmarkEnd w:id="4"/>
    </w:p>
    <w:p>
      <w:pPr>
        <w:rPr>
          <w:rFonts w:hint="eastAsia" w:ascii="方正仿宋_GBK" w:hAnsi="方正仿宋_GBK" w:eastAsia="方正仿宋_GBK" w:cs="方正仿宋_GBK"/>
          <w:color w:val="auto"/>
          <w:highlight w:val="none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  <w:t xml:space="preserve"> </w:t>
      </w: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日期：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457D"/>
    <w:multiLevelType w:val="singleLevel"/>
    <w:tmpl w:val="731A457D"/>
    <w:lvl w:ilvl="0" w:tentative="0">
      <w:start w:val="1"/>
      <w:numFmt w:val="decimal"/>
      <w:suff w:val="nothing"/>
      <w:lvlText w:val="（%1）"/>
      <w:lvlJc w:val="left"/>
      <w:pPr>
        <w:ind w:left="-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0121D"/>
    <w:rsid w:val="547356CA"/>
    <w:rsid w:val="7D5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2026-01-21T00:36:00Z</dcterms:created>
  <dc:creator>OS</dc:creator>
  <cp:lastModifiedBy>們泊冬吴@^_^</cp:lastModifiedBy>
  <dcterms:modified xsi:type="dcterms:W3CDTF">2026-02-02T01:05:13Z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