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中药饮片</w:t>
      </w:r>
      <w:r>
        <w:rPr>
          <w:rFonts w:hint="eastAsia" w:ascii="方正仿宋_GBK" w:eastAsia="方正仿宋_GBK"/>
          <w:sz w:val="36"/>
          <w:szCs w:val="36"/>
        </w:rPr>
        <w:t>申报目录</w:t>
      </w:r>
    </w:p>
    <w:tbl>
      <w:tblPr>
        <w:tblStyle w:val="5"/>
        <w:tblW w:w="10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31"/>
        <w:gridCol w:w="1350"/>
        <w:gridCol w:w="346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248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薏苡仁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32"/>
                <w:szCs w:val="32"/>
                <w:lang w:val="en-US" w:eastAsia="zh-CN"/>
              </w:rPr>
              <w:t>以上中药饮片需70%及以上由申报公司生产，剩余30%品种生产企业不得超过3家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鸡血藤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白土苓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黄柏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侧伯叶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丹参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桃仁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赤芍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败酱草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白芷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泽兰</w:t>
            </w:r>
          </w:p>
        </w:tc>
        <w:tc>
          <w:tcPr>
            <w:tcW w:w="135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jc w:val="both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8B07109"/>
    <w:rsid w:val="10DD0D2D"/>
    <w:rsid w:val="145C65DE"/>
    <w:rsid w:val="1A812A2A"/>
    <w:rsid w:val="1EE15B82"/>
    <w:rsid w:val="25656323"/>
    <w:rsid w:val="2B82571F"/>
    <w:rsid w:val="31C37C30"/>
    <w:rsid w:val="33496C13"/>
    <w:rsid w:val="3A317351"/>
    <w:rsid w:val="413C33EC"/>
    <w:rsid w:val="45AE188E"/>
    <w:rsid w:val="4C7C6323"/>
    <w:rsid w:val="4ECF297F"/>
    <w:rsid w:val="550D167F"/>
    <w:rsid w:val="57B93FD1"/>
    <w:rsid w:val="58D70230"/>
    <w:rsid w:val="6E4E131E"/>
    <w:rsid w:val="7086171E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155</Characters>
  <Lines>2</Lines>
  <Paragraphs>1</Paragraphs>
  <TotalTime>1</TotalTime>
  <ScaleCrop>false</ScaleCrop>
  <LinksUpToDate>false</LinksUpToDate>
  <CharactersWithSpaces>155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2026-01-30T03:41:21Z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eyJoZGlkIjoiM2E2ODUyYTk0NmE4YmU3M2U1NzMxZjlmMGE3YjM3NmQiLCJ1c2VySWQiOiI0MDMwNjA3NDQifQ==</vt:lpwstr>
  </property>
  <property fmtid="{D5CDD505-2E9C-101B-9397-08002B2CF9AE}" pid="4" name="ICV">
    <vt:lpwstr>99F9D4CCBBC94451ADC5841842F6E910_12</vt:lpwstr>
  </property>
</Properties>
</file>