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1.需求数量：便携式生物反馈刺激仪2台。</w:t>
      </w:r>
    </w:p>
    <w:p>
      <w:pPr>
        <w:pStyle w:val="2"/>
        <w:rPr>
          <w:rFonts w:hint="default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2.最高限价：单价4.5万元。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3.相关要求：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1.整机质保期≥1年，验收完成后支付95%，1年后支付5%。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2.主机电容触摸屏，触摸屏幕尺寸≥10英寸。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3.内置电池+外接电源，锂电池容量≥5000mAh，双供电模式。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4.主机可接地线，避免电磁干扰。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5.主机多功能物理通道≥4个，其中≥4个电刺激通道（STIM），≥3个肌电采集通道（EMG）。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6.肌电采集范围：2-2500μV（r.m.s）。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7.分辨率：≤0.5μV（r.m.s）。（提供第三方检测报告或说明书或软件功能截图证明）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8.通频带：不窄于20Hz～550Hz (-3dB)。（提供第三方检测报告或说明书证明）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9.刺激电流强度：0-100mA范围内可调，步进0.5mA可调节。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10.电刺激脉冲宽度：至少在20-900μs范围内均可调，步进10us可调节（提供第三方检测报告或说明书或软件功能截图证明）。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11.电刺激脉冲频率：至少在1-600Hz范围内均可调，步进1Hz可调节。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12.上升/下降时间：至少在0s～18s范围内可调。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13.各通道独立控制，可任意选择开启的通道，可用于多个不同部位的联合治疗。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14.支持双人治疗模式，可同时记录两个患者的信息，并同时进行治疗，也可其中一人治疗过程不中断，另一人随时加入治疗。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15.具有生物反馈治疗功能，有多种针对腰背部肌肉进行的生物反馈治疗方案，具有至少3种以上体位的生物反馈方案，可从视觉和听觉角度，进行动画及音乐的生物反馈治疗。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16.配置清单：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  <w14:ligatures w14:val="standardContextual"/>
        </w:rPr>
        <w:t>主机：4通道信号采集放大信号器、4通道电刺激输出模块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  <w14:ligatures w14:val="standardContextual"/>
        </w:rPr>
        <w:t>软件：便携式生物刺激反馈仪软件</w:t>
      </w: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  <w14:ligatures w14:val="standardContextual"/>
        </w:rPr>
        <w:t>配件：电刺激1分5电极线≥4套、粘胶电极片（方形）≥8片、粘胶电极片（乳房）≥4片、粘胶电极片（塑形）≥4片</w:t>
      </w:r>
    </w:p>
    <w:p>
      <w:pPr>
        <w:rPr>
          <w:rFonts w:hint="default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29" w:firstLine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报价表</w:t>
      </w:r>
    </w:p>
    <w:tbl>
      <w:tblPr>
        <w:tblStyle w:val="4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响应表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vertAlign w:val="baseli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注意：竞标人必须据实填写，不得虚假响应，虚假响应的，其响应文件无效并按规定追究其相关责任。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名称（加盖公章）：XXX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法定代表人或单位负责人或授权代表（签字或盖章）：XXX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 期：XXX年XXX月XXX日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（制造商家名称）是在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。其主要营业地点现在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  <w:bookmarkStart w:id="0" w:name="_Toc174767233"/>
      <w:bookmarkStart w:id="1" w:name="_Toc237343703"/>
      <w:bookmarkStart w:id="2" w:name="_Toc952951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投标人名称：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hint="eastAsia" w:ascii="方正仿宋_GBK" w:hAnsi="方正仿宋_GBK" w:eastAsia="方正仿宋_GBK" w:cs="方正仿宋_GBK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>
      <w:pPr>
        <w:pStyle w:val="2"/>
      </w:pPr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970"/>
    <w:rsid w:val="014B2171"/>
    <w:rsid w:val="11D77945"/>
    <w:rsid w:val="1F086E2D"/>
    <w:rsid w:val="4929103A"/>
    <w:rsid w:val="4B2B740C"/>
    <w:rsid w:val="4EB41910"/>
    <w:rsid w:val="514449B9"/>
    <w:rsid w:val="590D4C12"/>
    <w:rsid w:val="6B4F1167"/>
    <w:rsid w:val="6BD5111E"/>
    <w:rsid w:val="6FAA5EDA"/>
    <w:rsid w:val="7BE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2551</Words>
  <Characters>2691</Characters>
  <Paragraphs>188</Paragraphs>
  <TotalTime>3</TotalTime>
  <ScaleCrop>false</ScaleCrop>
  <LinksUpToDate>false</LinksUpToDate>
  <CharactersWithSpaces>2962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2021-10-08T04:01:00Z</dcterms:created>
  <dc:creator>wyb</dc:creator>
  <cp:lastModifiedBy>昊蔚</cp:lastModifiedBy>
  <cp:lastPrinted>2024-06-04T00:47:43Z</cp:lastPrinted>
  <dcterms:modified xsi:type="dcterms:W3CDTF">2024-06-04T00:47:49Z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C87CFA96EC494AE2A50292F3BADEFAC0_13</vt:lpwstr>
  </property>
</Properties>
</file>