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1.需求数量：飞行质谱1台、化学发光仪器1台。</w:t>
      </w:r>
    </w:p>
    <w:p>
      <w:pPr>
        <w:pStyle w:val="2"/>
        <w:rPr>
          <w:rFonts w:hint="default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2.本项目共1个包。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3.参数要求：（</w:t>
      </w:r>
      <w:r>
        <w:rPr>
          <w:rFonts w:hint="eastAsia" w:ascii="Times New Roman" w:hAnsi="Times New Roman" w:eastAsia="方正仿宋_GBK" w:cs="Times New Roman"/>
          <w:lang w:val="en-US" w:eastAsia="zh-CN"/>
        </w:rPr>
        <w:t>▲</w:t>
      </w:r>
      <w:r>
        <w:rPr>
          <w:rFonts w:hint="eastAsia" w:eastAsia="方正仿宋_GBK" w:cs="Times New Roman"/>
          <w:lang w:val="en-US" w:eastAsia="zh-CN"/>
        </w:rPr>
        <w:t>为重点扣分项</w:t>
      </w: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）</w:t>
      </w:r>
    </w:p>
    <w:p>
      <w:pPr>
        <w:rPr>
          <w:rFonts w:hint="default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3.1化学发光仪器要求：</w:t>
      </w:r>
    </w:p>
    <w:p>
      <w:pPr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1、发光模式：直接化学发光；</w:t>
      </w:r>
    </w:p>
    <w:p>
      <w:pPr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 xml:space="preserve">2、检测速度：测试速度≧180测试/小时； </w:t>
      </w:r>
    </w:p>
    <w:p>
      <w:pPr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 xml:space="preserve">3、▲检测项目：检测项目须符合临床的需求，能够包含Torch全套项目(≥10项)、细小病毒B19、维生素D、EB病毒、肝炎标志物、肿标、性激素、甲状腺标志物、生长激素、脓毒血症PCT、骨标志物等。 </w:t>
      </w:r>
    </w:p>
    <w:p>
      <w:pPr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4、样本数量：可一次性同时承载至少120个样本，并可以随时、任意更换、增加样本；</w:t>
      </w:r>
    </w:p>
    <w:p>
      <w:pPr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5、试剂区：试剂冷藏，≥25个冷藏试剂位，4个辅助冷藏试剂位，不需要停机即可连续装载、更换试剂和耗材；</w:t>
      </w:r>
    </w:p>
    <w:p>
      <w:pPr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6、试剂稳定性：风疹病毒/巨细胞病毒/单纯疱疹病毒检测试剂在线（上机）稳定期≥8周，EB病毒检测试剂在线（上机）稳定期≥8周；（提供说明书）</w:t>
      </w:r>
    </w:p>
    <w:p>
      <w:pPr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7、反应杯：一次可装载≥1000个反应杯，无人值守时间≥6小时，在反应过程中可随时添加反应杯；</w:t>
      </w:r>
    </w:p>
    <w:p>
      <w:pPr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8、▲加样针：取样本与取试剂分开，样本使用Tip头，避免携带污染，Tip头可连续装载；</w:t>
      </w:r>
    </w:p>
    <w:p>
      <w:pPr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9、其他功能：具有凝块检测功能，急诊样本可在样本位的任何位置分配；</w:t>
      </w:r>
    </w:p>
    <w:p>
      <w:pPr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10、定标：试剂盒内条形码含10点定标主曲线，只须做两点定标，自动修正标准曲线，定标一次可使曲线稳定4周以上；</w:t>
      </w:r>
    </w:p>
    <w:p>
      <w:pP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11、▲试剂盒完整性：完整的试剂盒，内含定标液，无需另购，试剂盒采用最新的无线射频识别（RFID）,自动追踪可用试剂量，追踪校准的有效性，追踪试剂开盖后的稳定性。</w:t>
      </w:r>
    </w:p>
    <w:p>
      <w:pPr>
        <w:rPr>
          <w:rFonts w:hint="default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3.2飞行质谱仪要求：</w:t>
      </w:r>
    </w:p>
    <w:p>
      <w:pPr>
        <w:pStyle w:val="2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一、设备主要用途及基本要求</w:t>
      </w:r>
    </w:p>
    <w:p>
      <w:pPr>
        <w:pStyle w:val="2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 xml:space="preserve">▲1、所投标质谱仪为桌面台式机，应用范围应包括对细菌、真菌的鉴定（提供证明材料）; </w:t>
      </w:r>
    </w:p>
    <w:p>
      <w:pPr>
        <w:pStyle w:val="2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二、技术参数要求</w:t>
      </w:r>
    </w:p>
    <w:p>
      <w:pPr>
        <w:pStyle w:val="2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1、质谱仪硬件性能规格要求</w:t>
      </w:r>
    </w:p>
    <w:p>
      <w:pPr>
        <w:pStyle w:val="2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1.1、飞行管具备温度补偿技术，长度不小于1米；（提供省市级权威机构检测报告证明）；</w:t>
      </w:r>
    </w:p>
    <w:p>
      <w:pPr>
        <w:pStyle w:val="2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1.2、激光器：采用氮气激光器，波长需不小于330nm，频率在1-60Hz且可调;（提供仪器内部激光器照片及产品规格书并盖章）</w:t>
      </w:r>
    </w:p>
    <w:p>
      <w:pPr>
        <w:pStyle w:val="2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1.3、离子源自动清洗功能，清洗时间不超过10min；（提供省市级仪器检验所出具的检测报告）</w:t>
      </w:r>
    </w:p>
    <w:p>
      <w:pPr>
        <w:pStyle w:val="2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▲1.4、真空系统：前级泵应为内置无油隔膜泵，高真空泵应为分子涡轮泵，分子涡轮泵抽速不低于300L/S；（提供仪器图片及说明书证明）</w:t>
      </w:r>
    </w:p>
    <w:p>
      <w:pPr>
        <w:pStyle w:val="2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▲1.5、质谱仪从样品靶板放入质谱仪后到真空抽到3×10-6mpa以下所需时间＜50s；（提供省市级仪器检验所出具的检测报告）</w:t>
      </w:r>
    </w:p>
    <w:p>
      <w:pPr>
        <w:pStyle w:val="2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▲1.6、仪器检测速度：从样本靶入舱到全靶板检测完毕出检测报告所需时间≤10min；（提供省市级权威机构检测报告证明）</w:t>
      </w:r>
    </w:p>
    <w:p>
      <w:pPr>
        <w:pStyle w:val="2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2、软件系统</w:t>
      </w:r>
    </w:p>
    <w:p>
      <w:pPr>
        <w:pStyle w:val="2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2.1、具备数据采集和数据处理软件，微生物数据库的谱图离线分析处理及检索软件，谱图采集和鉴定检索在同一个软件内同步完成，无需切换软件;</w:t>
      </w:r>
    </w:p>
    <w:p>
      <w:pPr>
        <w:pStyle w:val="2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2.2、操作界面：全中文界面，鉴定结果微生物名称中文和拉丁文同时给出，无需切换；</w:t>
      </w:r>
    </w:p>
    <w:p>
      <w:pPr>
        <w:numPr>
          <w:ilvl w:val="0"/>
          <w:numId w:val="0"/>
        </w:numPr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▲2.3、 为保证结果和分辨率，检测器增益可达10的七次方</w:t>
      </w:r>
      <w:bookmarkStart w:id="3" w:name="_GoBack"/>
      <w:bookmarkEnd w:id="3"/>
      <w:r>
        <w:rPr>
          <w:rFonts w:hint="eastAsia" w:ascii="Times New Roman" w:hAnsi="Times New Roman" w:eastAsia="方正仿宋_GBK" w:cs="Times New Roman"/>
          <w:lang w:val="en-US" w:eastAsia="zh-CN"/>
        </w:rPr>
        <w:t>倍</w:t>
      </w:r>
    </w:p>
    <w:p>
      <w:pPr>
        <w:pStyle w:val="2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2.4、可实现聚类分析功能，具备主成分分析功能和模拟凝胶图功能，具备PCoA、T-SNE分析功能，可用于微生物溯源分析、菌种分型以及蛋白表达差异分析等；</w:t>
      </w:r>
    </w:p>
    <w:p>
      <w:pPr>
        <w:pStyle w:val="2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3、数据库</w:t>
      </w:r>
    </w:p>
    <w:p>
      <w:pPr>
        <w:pStyle w:val="2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▲3.1、为保障用户数据安全，必须具备本地微生物菌种数据库，且鉴定菌种 3000 种以上,提供数据库终身免费升级服务;</w:t>
      </w:r>
    </w:p>
    <w:p>
      <w:pPr>
        <w:pStyle w:val="2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3.2、丝状真菌数据库超过400种；</w:t>
      </w:r>
    </w:p>
    <w:p>
      <w:pPr>
        <w:pStyle w:val="2"/>
        <w:rPr>
          <w:rFonts w:hint="default" w:eastAsia="方正仿宋_GBK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三、售后服务要求</w:t>
      </w:r>
      <w:r>
        <w:rPr>
          <w:rFonts w:hint="eastAsia" w:eastAsia="方正仿宋_GBK" w:cs="Times New Roman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lang w:val="en-US" w:eastAsia="zh-CN"/>
        </w:rPr>
        <w:t>自物品验收合格（以双方在验收报告签订日期为准），质保期1年，数据库、软件终身免费升级到最新版本；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vertAlign w:val="baseli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174767233"/>
      <w:bookmarkStart w:id="1" w:name="_Toc237343703"/>
      <w:bookmarkStart w:id="2" w:name="_Toc952951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>
      <w:pPr>
        <w:pStyle w:val="2"/>
      </w:pPr>
    </w:p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0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5970"/>
    <w:rsid w:val="11D77945"/>
    <w:rsid w:val="4929103A"/>
    <w:rsid w:val="4EB41910"/>
    <w:rsid w:val="6B4F1167"/>
    <w:rsid w:val="6FAA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2551</Words>
  <Characters>2691</Characters>
  <Paragraphs>188</Paragraphs>
  <TotalTime>3</TotalTime>
  <ScaleCrop>false</ScaleCrop>
  <LinksUpToDate>false</LinksUpToDate>
  <CharactersWithSpaces>2962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2023-12-05T08:08:00Z</cp:lastPrinted>
  <dcterms:modified xsi:type="dcterms:W3CDTF">2024-05-22T02:52:30Z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C87CFA96EC494AE2A50292F3BADEFAC0_13</vt:lpwstr>
  </property>
</Properties>
</file>