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93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454"/>
        <w:gridCol w:w="2125"/>
        <w:gridCol w:w="1744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345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2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挂网采购类别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水合氯醛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糖浆组合包装</w:t>
            </w:r>
          </w:p>
        </w:tc>
        <w:tc>
          <w:tcPr>
            <w:tcW w:w="2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ml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糖浆剂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氯化钾口服溶液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100ml: 10g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口服溶液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注射用甲苯磺酸瑞马唑仑</w:t>
            </w:r>
          </w:p>
        </w:tc>
        <w:tc>
          <w:tcPr>
            <w:tcW w:w="212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36mg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克霉唑阴道膨胀栓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0.15g*4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粒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阴道膨胀栓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注射用醋酸曲普瑞林微球</w:t>
            </w:r>
          </w:p>
        </w:tc>
        <w:tc>
          <w:tcPr>
            <w:tcW w:w="212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3.75mg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注射剂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3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  <w:t>阿卡波糖咀嚼片</w:t>
            </w:r>
          </w:p>
        </w:tc>
        <w:tc>
          <w:tcPr>
            <w:tcW w:w="212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50mg*30 片</w:t>
            </w:r>
          </w:p>
        </w:tc>
        <w:tc>
          <w:tcPr>
            <w:tcW w:w="174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咀嚼片</w:t>
            </w:r>
          </w:p>
        </w:tc>
        <w:tc>
          <w:tcPr>
            <w:tcW w:w="2684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国家谈判药品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备注：药品规格参考四川省药械集中采购及医药价格监管平台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kM2YzODQ1NDc5ZTc2ODZkZjExOWE1MjU4ZWRlODkifQ=="/>
  </w:docVars>
  <w:rsids>
    <w:rsidRoot w:val="00172A27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302811"/>
    <w:rsid w:val="00330885"/>
    <w:rsid w:val="00343410"/>
    <w:rsid w:val="00351425"/>
    <w:rsid w:val="00432915"/>
    <w:rsid w:val="00465346"/>
    <w:rsid w:val="00471630"/>
    <w:rsid w:val="004808C5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CA35E03"/>
    <w:rsid w:val="41E23063"/>
    <w:rsid w:val="62993377"/>
    <w:rsid w:val="683F57E5"/>
    <w:rsid w:val="77C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13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們泊冬吴@^_^</cp:lastModifiedBy>
  <cp:lastPrinted>2024-04-16T07:45:28Z</cp:lastPrinted>
  <dcterms:modified xsi:type="dcterms:W3CDTF">2024-04-16T07:46:03Z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54E4CC95BBBB4B72B956FB4354E2313E_12</vt:lpwstr>
  </property>
</Properties>
</file>