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成都市金牛区妇幼保健院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院内</w:t>
      </w:r>
      <w:r>
        <w:rPr>
          <w:rFonts w:hint="eastAsia" w:ascii="Times New Roman" w:hAnsi="Times New Roman" w:eastAsia="方正小标宋_GBK" w:cs="Times New Roman"/>
          <w:i w:val="0"/>
          <w:caps w:val="0"/>
          <w:color w:val="auto"/>
          <w:spacing w:val="0"/>
          <w:sz w:val="40"/>
          <w:szCs w:val="40"/>
          <w:shd w:val="clear" w:fill="FFFFFF"/>
          <w:lang w:val="en-US" w:eastAsia="zh-CN"/>
        </w:rPr>
        <w:t>采购</w:t>
      </w:r>
      <w:r>
        <w:rPr>
          <w:rFonts w:hint="default" w:ascii="Times New Roman" w:hAnsi="Times New Roman" w:eastAsia="方正小标宋_GBK" w:cs="Times New Roman"/>
          <w:i w:val="0"/>
          <w:caps w:val="0"/>
          <w:color w:val="auto"/>
          <w:spacing w:val="0"/>
          <w:sz w:val="40"/>
          <w:szCs w:val="40"/>
          <w:shd w:val="clear" w:fill="FFFFFF"/>
          <w:lang w:val="en-US" w:eastAsia="zh-CN"/>
        </w:rPr>
        <w:t>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一、</w:t>
      </w:r>
      <w:r>
        <w:rPr>
          <w:rFonts w:hint="eastAsia" w:ascii="方正黑体_GBK" w:hAnsi="方正黑体_GBK" w:eastAsia="方正黑体_GBK" w:cs="方正黑体_GBK"/>
          <w:b w:val="0"/>
          <w:bCs w:val="0"/>
          <w:i w:val="0"/>
          <w:caps w:val="0"/>
          <w:color w:val="auto"/>
          <w:spacing w:val="0"/>
          <w:sz w:val="28"/>
          <w:szCs w:val="28"/>
          <w:shd w:val="clear" w:fill="FFFFFF"/>
        </w:rPr>
        <w:t>项目</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简介</w:t>
      </w:r>
      <w:r>
        <w:rPr>
          <w:rFonts w:hint="eastAsia" w:ascii="方正黑体_GBK" w:hAnsi="方正黑体_GBK" w:eastAsia="方正黑体_GBK" w:cs="方正黑体_GBK"/>
          <w:b w:val="0"/>
          <w:bCs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b w:val="0"/>
          <w:bCs w:val="0"/>
          <w:i w:val="0"/>
          <w:caps w:val="0"/>
          <w:color w:val="auto"/>
          <w:spacing w:val="0"/>
          <w:sz w:val="28"/>
          <w:szCs w:val="28"/>
          <w:lang w:val="en-US" w:eastAsia="zh-CN"/>
        </w:rPr>
      </w:pPr>
      <w:r>
        <w:rPr>
          <w:rFonts w:hint="eastAsia" w:ascii="Times New Roman" w:hAnsi="Times New Roman" w:eastAsia="方正仿宋_GBK" w:cs="Times New Roman"/>
          <w:b w:val="0"/>
          <w:bCs w:val="0"/>
          <w:i w:val="0"/>
          <w:caps w:val="0"/>
          <w:color w:val="auto"/>
          <w:spacing w:val="0"/>
          <w:sz w:val="28"/>
          <w:szCs w:val="28"/>
          <w:lang w:val="en-US" w:eastAsia="zh-CN"/>
        </w:rPr>
        <w:t>医院拟开展</w:t>
      </w:r>
      <w:r>
        <w:rPr>
          <w:rFonts w:hint="eastAsia" w:ascii="方正仿宋_GBK" w:hAnsi="方正仿宋_GBK" w:eastAsia="方正仿宋_GBK" w:cs="方正仿宋_GBK"/>
          <w:sz w:val="28"/>
          <w:szCs w:val="28"/>
          <w:lang w:val="en-US" w:eastAsia="zh-CN"/>
        </w:rPr>
        <w:t>安全设备升级续费服务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r>
        <w:rPr>
          <w:rFonts w:hint="eastAsia" w:ascii="方正黑体_GBK" w:hAnsi="方正黑体_GBK" w:eastAsia="方正黑体_GBK" w:cs="方正黑体_GBK"/>
          <w:b w:val="0"/>
          <w:bCs w:val="0"/>
          <w:i w:val="0"/>
          <w:caps w:val="0"/>
          <w:color w:val="auto"/>
          <w:spacing w:val="0"/>
          <w:sz w:val="28"/>
          <w:szCs w:val="28"/>
          <w:shd w:val="clear" w:fill="FFFFFF"/>
        </w:rPr>
        <w:t>二、</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项目发布方式：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方正仿宋_GBK" w:hAnsi="方正仿宋_GBK" w:eastAsia="方正仿宋_GBK" w:cs="方正仿宋_GBK"/>
          <w:b w:val="0"/>
          <w:bCs w:val="0"/>
          <w:i w:val="0"/>
          <w:caps w:val="0"/>
          <w:color w:val="auto"/>
          <w:spacing w:val="0"/>
          <w:sz w:val="28"/>
          <w:szCs w:val="28"/>
          <w:shd w:val="clear" w:fill="FFFFFF"/>
        </w:rPr>
      </w:pPr>
      <w:r>
        <w:rPr>
          <w:rFonts w:hint="eastAsia" w:ascii="方正仿宋_GBK" w:hAnsi="方正仿宋_GBK" w:eastAsia="方正仿宋_GBK" w:cs="方正仿宋_GBK"/>
          <w:b w:val="0"/>
          <w:bCs w:val="0"/>
          <w:i w:val="0"/>
          <w:caps w:val="0"/>
          <w:color w:val="auto"/>
          <w:spacing w:val="0"/>
          <w:sz w:val="28"/>
          <w:szCs w:val="28"/>
          <w:shd w:val="clear" w:fill="FFFFFF"/>
        </w:rPr>
        <w:t>本项目在</w:t>
      </w:r>
      <w:r>
        <w:rPr>
          <w:rFonts w:hint="eastAsia" w:ascii="方正仿宋_GBK" w:hAnsi="方正仿宋_GBK" w:eastAsia="方正仿宋_GBK" w:cs="方正仿宋_GBK"/>
          <w:b w:val="0"/>
          <w:bCs w:val="0"/>
          <w:i w:val="0"/>
          <w:caps w:val="0"/>
          <w:color w:val="auto"/>
          <w:spacing w:val="0"/>
          <w:sz w:val="28"/>
          <w:szCs w:val="28"/>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28"/>
          <w:szCs w:val="28"/>
          <w:shd w:val="clear" w:fill="FFFFFF"/>
        </w:rPr>
        <w:t>网主页上公开发布（提供免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方正仿宋_GBK" w:hAnsi="方正仿宋_GBK" w:eastAsia="方正仿宋_GBK" w:cs="方正仿宋_GBK"/>
          <w:b w:val="0"/>
          <w:bCs w:val="0"/>
          <w:i w:val="0"/>
          <w:caps w:val="0"/>
          <w:color w:val="auto"/>
          <w:spacing w:val="0"/>
          <w:sz w:val="28"/>
          <w:szCs w:val="28"/>
          <w:shd w:val="clear" w:fill="FFFFFF"/>
        </w:rPr>
      </w:pPr>
      <w:r>
        <w:rPr>
          <w:rFonts w:hint="eastAsia" w:ascii="方正仿宋_GBK" w:hAnsi="方正仿宋_GBK" w:eastAsia="方正仿宋_GBK" w:cs="方正仿宋_GBK"/>
          <w:b w:val="0"/>
          <w:bCs w:val="0"/>
          <w:i w:val="0"/>
          <w:caps w:val="0"/>
          <w:color w:val="auto"/>
          <w:spacing w:val="0"/>
          <w:sz w:val="28"/>
          <w:szCs w:val="28"/>
          <w:shd w:val="clear" w:fill="FFFFFF"/>
        </w:rPr>
        <w:t>费下载），供符合条件的生产企业、经营企业以及潜在供应商前来参加。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三、</w:t>
      </w:r>
      <w:r>
        <w:rPr>
          <w:rFonts w:hint="eastAsia" w:ascii="方正黑体_GBK" w:hAnsi="方正黑体_GBK" w:eastAsia="方正黑体_GBK" w:cs="方正黑体_GBK"/>
          <w:b w:val="0"/>
          <w:bCs w:val="0"/>
          <w:i w:val="0"/>
          <w:caps w:val="0"/>
          <w:color w:val="auto"/>
          <w:spacing w:val="0"/>
          <w:sz w:val="28"/>
          <w:szCs w:val="28"/>
          <w:shd w:val="clear" w:fill="FFFFFF"/>
        </w:rPr>
        <w:t>品目、配置及需求</w:t>
      </w:r>
      <w:r>
        <w:rPr>
          <w:rFonts w:hint="eastAsia" w:ascii="方正黑体_GBK" w:hAnsi="方正黑体_GBK" w:eastAsia="方正黑体_GBK" w:cs="方正黑体_GBK"/>
          <w:b w:val="0"/>
          <w:bCs w:val="0"/>
          <w:i w:val="0"/>
          <w:caps w:val="0"/>
          <w:color w:val="auto"/>
          <w:spacing w:val="0"/>
          <w:sz w:val="28"/>
          <w:szCs w:val="28"/>
          <w:shd w:val="clear" w:fill="FFFFFF"/>
          <w:lang w:eastAsia="zh-CN"/>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见附件。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仿宋_GBK" w:hAnsi="方正仿宋_GBK" w:eastAsia="方正仿宋_GBK" w:cs="方正仿宋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四</w:t>
      </w:r>
      <w:r>
        <w:rPr>
          <w:rFonts w:hint="eastAsia" w:ascii="方正黑体_GBK" w:hAnsi="方正黑体_GBK" w:eastAsia="方正黑体_GBK" w:cs="方正黑体_GBK"/>
          <w:b w:val="0"/>
          <w:bCs w:val="0"/>
          <w:i w:val="0"/>
          <w:caps w:val="0"/>
          <w:color w:val="auto"/>
          <w:spacing w:val="0"/>
          <w:sz w:val="28"/>
          <w:szCs w:val="28"/>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28"/>
          <w:szCs w:val="28"/>
          <w:shd w:val="clear" w:fill="FFFFFF"/>
        </w:rPr>
        <w:t>（保证所提供的各种材料和证明材料的真实性，承担相应的法律责任，并请按照下面的顺序装订）：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1.</w:t>
      </w:r>
      <w:r>
        <w:rPr>
          <w:rFonts w:hint="default" w:ascii="Times New Roman" w:hAnsi="Times New Roman" w:eastAsia="方正仿宋_GBK" w:cs="Times New Roman"/>
          <w:b w:val="0"/>
          <w:bCs w:val="0"/>
          <w:i w:val="0"/>
          <w:caps w:val="0"/>
          <w:color w:val="auto"/>
          <w:spacing w:val="0"/>
          <w:sz w:val="28"/>
          <w:szCs w:val="28"/>
          <w:shd w:val="clear" w:fill="FFFFFF"/>
        </w:rPr>
        <w:t>封面（注明包号、品目、公司名称、联系人、联系电话、加盖公司印章）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2.</w:t>
      </w:r>
      <w:r>
        <w:rPr>
          <w:rFonts w:hint="default" w:ascii="Times New Roman" w:hAnsi="Times New Roman" w:eastAsia="方正仿宋_GBK" w:cs="Times New Roman"/>
          <w:b w:val="0"/>
          <w:bCs w:val="0"/>
          <w:i w:val="0"/>
          <w:caps w:val="0"/>
          <w:color w:val="auto"/>
          <w:spacing w:val="0"/>
          <w:sz w:val="28"/>
          <w:szCs w:val="28"/>
          <w:shd w:val="clear" w:fill="FFFFFF"/>
        </w:rPr>
        <w:t>报价一览表（见附件）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有效的营业执照、税务登记证、组织机构代码证或三证合一营业执照（副本）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4</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质量保证书（</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r>
        <w:rPr>
          <w:rFonts w:hint="default" w:ascii="Times New Roman" w:hAnsi="Times New Roman" w:eastAsia="方正仿宋_GBK" w:cs="Times New Roman"/>
          <w:b w:val="0"/>
          <w:bCs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5</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经办人授权委托书（见附件）,法人经办人身份证复印件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6.响应情况表（格式自拟）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bCs/>
          <w:i w:val="0"/>
          <w:caps w:val="0"/>
          <w:color w:val="auto"/>
          <w:spacing w:val="0"/>
          <w:sz w:val="28"/>
          <w:szCs w:val="28"/>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7</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厂家资质及授权文件</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r>
        <w:rPr>
          <w:rFonts w:hint="default" w:ascii="Times New Roman" w:hAnsi="Times New Roman" w:eastAsia="方正仿宋_GBK" w:cs="Times New Roman"/>
          <w:b w:val="0"/>
          <w:bCs w:val="0"/>
          <w:i w:val="0"/>
          <w:caps w:val="0"/>
          <w:color w:val="auto"/>
          <w:spacing w:val="0"/>
          <w:sz w:val="28"/>
          <w:szCs w:val="28"/>
          <w:shd w:val="clear" w:fill="FFFFFF"/>
        </w:rPr>
        <w:t>国家规定的其它相关资质证明文件或其它涉及特许经营许可的须提供经营许可证书的复印件</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p>
    <w:p>
      <w:pPr>
        <w:keepNext w:val="0"/>
        <w:keepLines w:val="0"/>
        <w:pageBreakBefore w:val="0"/>
        <w:widowControl w:val="0"/>
        <w:kinsoku/>
        <w:wordWrap w:val="0"/>
        <w:overflowPunct/>
        <w:topLinePunct w:val="0"/>
        <w:bidi w:val="0"/>
        <w:spacing w:line="570" w:lineRule="exact"/>
        <w:ind w:firstLine="560" w:firstLineChars="200"/>
        <w:textAlignment w:val="auto"/>
        <w:rPr>
          <w:rFonts w:hint="default" w:ascii="Times New Roman" w:hAnsi="Times New Roman" w:eastAsia="方正仿宋_GBK" w:cs="Times New Roman"/>
          <w:b w:val="0"/>
          <w:bCs w:val="0"/>
          <w:i w:val="0"/>
          <w:caps w:val="0"/>
          <w:color w:val="auto"/>
          <w:spacing w:val="0"/>
          <w:sz w:val="28"/>
          <w:szCs w:val="28"/>
          <w:highlight w:val="none"/>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8</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eastAsia" w:ascii="Times New Roman" w:hAnsi="Times New Roman" w:eastAsia="方正仿宋_GBK" w:cs="Times New Roman"/>
          <w:b w:val="0"/>
          <w:bCs w:val="0"/>
          <w:i w:val="0"/>
          <w:caps w:val="0"/>
          <w:color w:val="auto"/>
          <w:spacing w:val="0"/>
          <w:sz w:val="28"/>
          <w:szCs w:val="28"/>
          <w:shd w:val="clear" w:fill="FFFFFF"/>
        </w:rPr>
        <w:t>具备</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相关资质。（1.取得设备原厂(深信服科技股份有限公司)商书面授权。2.经过原厂商技术培训并取得授权认证的技术人员提供相关服务和技术支持，需提供证明文件）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9.售后服务方案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10.无围标、串标行为承诺书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11.类似业绩合同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封底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五</w:t>
      </w:r>
      <w:r>
        <w:rPr>
          <w:rFonts w:hint="eastAsia" w:ascii="方正黑体_GBK" w:hAnsi="方正黑体_GBK" w:eastAsia="方正黑体_GBK" w:cs="方正黑体_GBK"/>
          <w:b w:val="0"/>
          <w:bCs w:val="0"/>
          <w:i w:val="0"/>
          <w:caps w:val="0"/>
          <w:color w:val="auto"/>
          <w:spacing w:val="0"/>
          <w:sz w:val="28"/>
          <w:szCs w:val="28"/>
          <w:shd w:val="clear" w:fill="FFFFFF"/>
        </w:rPr>
        <w:t>、报价要求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lang w:eastAsia="zh-CN"/>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以人民币报价。</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报价表中的价格应包括货物设计、材料、制造、包装、运输、装卸、保险、关税、增值税、仓储、商检、卫检、报关、输机、清关手续费、调试、培训、质检、保修、其它伴随服务等所有费用。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可提供多种备选产品，分别报价，并分别说明性能、配置及参数。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黑体_GBK" w:cs="Times New Roman"/>
          <w:b w:val="0"/>
          <w:bCs w:val="0"/>
          <w:i w:val="0"/>
          <w:caps w:val="0"/>
          <w:color w:val="auto"/>
          <w:spacing w:val="0"/>
          <w:sz w:val="28"/>
          <w:szCs w:val="28"/>
        </w:rPr>
      </w:pPr>
      <w:r>
        <w:rPr>
          <w:rFonts w:hint="eastAsia" w:ascii="Times New Roman" w:hAnsi="Times New Roman" w:eastAsia="方正黑体_GBK" w:cs="Times New Roman"/>
          <w:b w:val="0"/>
          <w:bCs w:val="0"/>
          <w:i w:val="0"/>
          <w:caps w:val="0"/>
          <w:color w:val="auto"/>
          <w:spacing w:val="0"/>
          <w:sz w:val="28"/>
          <w:szCs w:val="28"/>
          <w:shd w:val="clear" w:fill="FFFFFF"/>
          <w:lang w:val="en-US" w:eastAsia="zh-CN"/>
        </w:rPr>
        <w:t>六</w:t>
      </w:r>
      <w:r>
        <w:rPr>
          <w:rFonts w:hint="default" w:ascii="Times New Roman" w:hAnsi="Times New Roman" w:eastAsia="方正黑体_GBK" w:cs="Times New Roman"/>
          <w:b w:val="0"/>
          <w:bCs w:val="0"/>
          <w:i w:val="0"/>
          <w:caps w:val="0"/>
          <w:color w:val="auto"/>
          <w:spacing w:val="0"/>
          <w:sz w:val="28"/>
          <w:szCs w:val="28"/>
          <w:shd w:val="clear" w:fill="FFFFFF"/>
        </w:rPr>
        <w:t>、其他说明：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default" w:ascii="Times New Roman" w:hAnsi="Times New Roman" w:eastAsia="方正仿宋_GBK" w:cs="Times New Roman"/>
          <w:b w:val="0"/>
          <w:bCs w:val="0"/>
          <w:i w:val="0"/>
          <w:caps w:val="0"/>
          <w:color w:val="auto"/>
          <w:spacing w:val="0"/>
          <w:sz w:val="28"/>
          <w:szCs w:val="28"/>
          <w:shd w:val="clear" w:fill="FFFFFF"/>
        </w:rPr>
        <w:t>，严格按上述第</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四</w:t>
      </w:r>
      <w:r>
        <w:rPr>
          <w:rFonts w:hint="default" w:ascii="Times New Roman" w:hAnsi="Times New Roman" w:eastAsia="方正仿宋_GBK" w:cs="Times New Roman"/>
          <w:b w:val="0"/>
          <w:bCs w:val="0"/>
          <w:i w:val="0"/>
          <w:caps w:val="0"/>
          <w:color w:val="auto"/>
          <w:spacing w:val="0"/>
          <w:sz w:val="28"/>
          <w:szCs w:val="28"/>
          <w:shd w:val="clear" w:fill="FFFFFF"/>
        </w:rPr>
        <w:t>条的装订顺序编制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eastAsia" w:ascii="Times New Roman" w:hAnsi="Times New Roman" w:eastAsia="方正仿宋_GBK" w:cs="Times New Roman"/>
          <w:b/>
          <w:bCs/>
          <w:i w:val="0"/>
          <w:caps w:val="0"/>
          <w:color w:val="auto"/>
          <w:spacing w:val="0"/>
          <w:sz w:val="28"/>
          <w:szCs w:val="28"/>
          <w:u w:val="single"/>
          <w:shd w:val="clear" w:fill="FFFFFF"/>
          <w:lang w:val="en-US" w:eastAsia="zh-CN"/>
        </w:rPr>
        <w:t>并密封</w:t>
      </w:r>
      <w:r>
        <w:rPr>
          <w:rFonts w:hint="default" w:ascii="Times New Roman" w:hAnsi="Times New Roman" w:eastAsia="方正仿宋_GBK" w:cs="Times New Roman"/>
          <w:b w:val="0"/>
          <w:bCs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如有，提供相关的产品技术资料。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提供的所有资料须加盖鲜章。</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七、文件递交时间、地点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highlight w:val="none"/>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递交文件时间：</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自公布之日起至</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7</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日</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截止（上班时间：上午8:00-12:00，下午2:00-5:30）</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2号楼5楼532</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九、其他说明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1.项目解释权归采购办，联系人：张老师，60767933。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2.各参会供应商如对此项目有质疑、投诉，请于采购时间截止前即</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15：00点前以书面形式向纪检监察室提出，超期不予受理。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3.纪检监察室联系人：邹老师。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p>
    <w:p>
      <w:pPr>
        <w:pStyle w:val="2"/>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p>
    <w:p>
      <w:pPr>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p>
    <w:p>
      <w:pPr>
        <w:pStyle w:val="2"/>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p>
    <w:p>
      <w:pPr>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p>
    <w:p>
      <w:pPr>
        <w:pStyle w:val="2"/>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p>
    <w:p>
      <w:pPr>
        <w:pStyle w:val="2"/>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p>
    <w:p>
      <w:pPr>
        <w:rPr>
          <w:rFonts w:hint="default"/>
          <w:b w:val="0"/>
          <w:bCs w:val="0"/>
          <w:sz w:val="30"/>
          <w:szCs w:val="30"/>
          <w:lang w:val="en-US" w:eastAsia="zh-CN"/>
        </w:rPr>
      </w:pPr>
      <w:r>
        <w:rPr>
          <w:rFonts w:hint="eastAsia" w:ascii="方正黑体_GBK" w:hAnsi="方正黑体_GBK" w:eastAsia="方正黑体_GBK" w:cs="方正黑体_GBK"/>
          <w:b w:val="0"/>
          <w:bCs w:val="0"/>
          <w:i w:val="0"/>
          <w:iCs w:val="0"/>
          <w:caps w:val="0"/>
          <w:color w:val="000000"/>
          <w:spacing w:val="0"/>
          <w:kern w:val="0"/>
          <w:sz w:val="30"/>
          <w:szCs w:val="30"/>
          <w:shd w:val="clear" w:fill="FFFFFF"/>
          <w:lang w:val="en-US" w:eastAsia="zh-CN" w:bidi="ar"/>
          <w14:ligatures w14:val="standardContextual"/>
        </w:rPr>
        <w:t>附件1：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pPr>
      <w:r>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t>项目名称</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安全设备升级续费服务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方正黑体_GBK" w:hAnsi="方正黑体_GBK" w:eastAsia="方正黑体_GBK" w:cs="方正黑体_GBK"/>
          <w:i w:val="0"/>
          <w:iCs w:val="0"/>
          <w:caps w:val="0"/>
          <w:color w:val="000000"/>
          <w:spacing w:val="0"/>
          <w:sz w:val="24"/>
          <w:szCs w:val="24"/>
          <w:shd w:val="clear" w:fill="FFFFFF"/>
        </w:rPr>
      </w:pPr>
      <w:r>
        <w:rPr>
          <w:rFonts w:hint="eastAsia" w:ascii="方正黑体_GBK" w:hAnsi="方正黑体_GBK" w:eastAsia="方正黑体_GBK" w:cs="方正黑体_GBK"/>
          <w:b/>
          <w:bCs/>
          <w:i w:val="0"/>
          <w:iCs w:val="0"/>
          <w:caps w:val="0"/>
          <w:color w:val="000000"/>
          <w:spacing w:val="0"/>
          <w:kern w:val="0"/>
          <w:sz w:val="24"/>
          <w:szCs w:val="24"/>
          <w:shd w:val="clear" w:fill="FFFFFF"/>
          <w:lang w:val="en-US" w:eastAsia="zh-CN" w:bidi="ar"/>
          <w14:ligatures w14:val="standardContextual"/>
        </w:rPr>
        <w:t>基本情况</w:t>
      </w: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14:ligatures w14:val="standardContextual"/>
        </w:rPr>
        <w:t>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拟采购的货物或服务说明:采购单位采购了深信服防病毒系统、防火墙、上网行为管理等安全设备。目前以上设备的软件、病毒库和URL库升级期限已经过期，为确保硬件平稳、安全运行，病毒库和URL库得以及时更新，确保设备持续稳定运行及安全保障能力，结合设备的使用年限与在使用过程中的硬件持续稳定性，软件版本与硬件版本的耦合与匹配性，从项目的实用性、可用性、必要性与连续性出发考虑：</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防火墙和上网行为管理软件版本无需持续更新，需要升级病毒库和URL&amp;应用识别规则库续费服务，EDR网络防病毒系统需要升级软件版本和病毒库。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textAlignment w:val="baseline"/>
        <w:rPr>
          <w:rFonts w:hint="eastAsia" w:ascii="宋体" w:hAnsi="宋体" w:eastAsia="宋体" w:cs="宋体"/>
          <w:caps w:val="0"/>
          <w:color w:val="444444"/>
          <w:spacing w:val="0"/>
          <w:sz w:val="21"/>
          <w:szCs w:val="21"/>
          <w:vertAlign w:val="baseline"/>
          <w:lang w:val="en-US" w:eastAsia="zh-CN"/>
        </w:rPr>
      </w:pPr>
    </w:p>
    <w:tbl>
      <w:tblPr>
        <w:tblStyle w:val="5"/>
        <w:tblW w:w="9360"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75"/>
        <w:gridCol w:w="1185"/>
        <w:gridCol w:w="2201"/>
        <w:gridCol w:w="876"/>
        <w:gridCol w:w="2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设备名称</w:t>
            </w:r>
          </w:p>
        </w:tc>
        <w:tc>
          <w:tcPr>
            <w:tcW w:w="11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设备品牌</w:t>
            </w:r>
          </w:p>
        </w:tc>
        <w:tc>
          <w:tcPr>
            <w:tcW w:w="220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设备型号</w:t>
            </w:r>
          </w:p>
        </w:tc>
        <w:tc>
          <w:tcPr>
            <w:tcW w:w="8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数量</w:t>
            </w:r>
          </w:p>
        </w:tc>
        <w:tc>
          <w:tcPr>
            <w:tcW w:w="26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升级续费内容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EDR网络防病毒系统</w:t>
            </w:r>
          </w:p>
        </w:tc>
        <w:tc>
          <w:tcPr>
            <w:tcW w:w="11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220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EDR</w:t>
            </w:r>
          </w:p>
        </w:tc>
        <w:tc>
          <w:tcPr>
            <w:tcW w:w="8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6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软件版本、病毒库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内网边界防火墙</w:t>
            </w:r>
          </w:p>
        </w:tc>
        <w:tc>
          <w:tcPr>
            <w:tcW w:w="11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220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AF-1000-L4178</w:t>
            </w:r>
          </w:p>
        </w:tc>
        <w:tc>
          <w:tcPr>
            <w:tcW w:w="8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6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病毒库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数据库防火墙</w:t>
            </w:r>
          </w:p>
        </w:tc>
        <w:tc>
          <w:tcPr>
            <w:tcW w:w="11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220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AF-1000-E800</w:t>
            </w:r>
          </w:p>
        </w:tc>
        <w:tc>
          <w:tcPr>
            <w:tcW w:w="8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26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病毒库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外网边界防火墙</w:t>
            </w:r>
          </w:p>
        </w:tc>
        <w:tc>
          <w:tcPr>
            <w:tcW w:w="11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220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AF-1000-B1510</w:t>
            </w:r>
          </w:p>
        </w:tc>
        <w:tc>
          <w:tcPr>
            <w:tcW w:w="8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6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病毒库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上网行为管理</w:t>
            </w:r>
          </w:p>
        </w:tc>
        <w:tc>
          <w:tcPr>
            <w:tcW w:w="11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220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AC-1000-D600</w:t>
            </w:r>
          </w:p>
        </w:tc>
        <w:tc>
          <w:tcPr>
            <w:tcW w:w="8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6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URL&amp;应用识别规则库</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default"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t>三、服务技术要求：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此次项目采购的安全设备升级续费服务，是针对已购设备进行安全服务续费升级，只有原厂商(深信服科技股份有限公司)才能提供相应的配套软件进行升级及技术服务。因此对服务供应商要求如下：</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1、取得设备原厂商(深信服科技股份有限公司)授权参与本次项目的书面证明。</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2、经过原厂商技术培训并取得授权认证的技术人员提供相关服务和技术支持，需提供证明。</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方正黑体_GBK" w:hAnsi="方正黑体_GBK" w:eastAsia="方正黑体_GBK" w:cs="方正黑体_GBK"/>
          <w:sz w:val="24"/>
          <w:szCs w:val="24"/>
          <w:lang w:val="en-US" w:eastAsia="zh-CN"/>
        </w:rPr>
      </w:pPr>
      <w:r>
        <w:rPr>
          <w:rFonts w:hint="eastAsia" w:ascii="宋体" w:hAnsi="宋体" w:eastAsia="宋体" w:cs="宋体"/>
          <w:caps w:val="0"/>
          <w:color w:val="444444"/>
          <w:spacing w:val="0"/>
          <w:sz w:val="21"/>
          <w:szCs w:val="21"/>
          <w:vertAlign w:val="baseline"/>
          <w:lang w:val="en-US" w:eastAsia="zh-CN"/>
        </w:rPr>
        <w:t xml:space="preserve"> </w:t>
      </w:r>
      <w:r>
        <w:rPr>
          <w:rFonts w:hint="eastAsia" w:ascii="方正黑体_GBK" w:hAnsi="方正黑体_GBK" w:eastAsia="方正黑体_GBK" w:cs="方正黑体_GBK"/>
          <w:b w:val="0"/>
          <w:bCs w:val="0"/>
          <w:i w:val="0"/>
          <w:caps w:val="0"/>
          <w:color w:val="auto"/>
          <w:spacing w:val="0"/>
          <w:kern w:val="0"/>
          <w:sz w:val="24"/>
          <w:szCs w:val="24"/>
          <w:shd w:val="clear" w:fill="FFFFFF"/>
          <w:lang w:val="en-US" w:eastAsia="zh-CN" w:bidi="ar"/>
          <w14:ligatures w14:val="none"/>
        </w:rPr>
        <w:t>四、商务要求：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1、履约期限：本项目的</w:t>
      </w:r>
      <w:r>
        <w:rPr>
          <w:rFonts w:hint="eastAsia" w:ascii="Times New Roman" w:hAnsi="Times New Roman" w:eastAsia="方正仿宋_GBK" w:cs="Times New Roman"/>
          <w:sz w:val="24"/>
          <w:szCs w:val="24"/>
          <w:lang w:val="en-US" w:eastAsia="zh-CN"/>
        </w:rPr>
        <w:t>安全设备升级续费服务期</w:t>
      </w:r>
      <w:r>
        <w:rPr>
          <w:rFonts w:hint="default" w:ascii="Times New Roman" w:hAnsi="Times New Roman" w:eastAsia="方正仿宋_GBK" w:cs="Times New Roman"/>
          <w:sz w:val="24"/>
          <w:szCs w:val="24"/>
          <w:lang w:val="en-US" w:eastAsia="zh-CN"/>
        </w:rPr>
        <w:t>限为1年</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val="en-US" w:eastAsia="zh-CN"/>
        </w:rPr>
        <w:t>、履约验收：</w:t>
      </w:r>
      <w:r>
        <w:rPr>
          <w:rFonts w:hint="eastAsia" w:ascii="Times New Roman" w:hAnsi="Times New Roman" w:eastAsia="方正仿宋_GBK" w:cs="Times New Roman"/>
          <w:sz w:val="24"/>
          <w:szCs w:val="24"/>
          <w:lang w:val="en-US" w:eastAsia="zh-CN"/>
        </w:rPr>
        <w:t>相关设备授权生效即为达到验收条件</w:t>
      </w:r>
      <w:r>
        <w:rPr>
          <w:rFonts w:hint="default" w:ascii="Times New Roman" w:hAnsi="Times New Roman" w:eastAsia="方正仿宋_GBK" w:cs="Times New Roman"/>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kern w:val="0"/>
          <w:sz w:val="32"/>
          <w:szCs w:val="28"/>
          <w:lang w:val="en-US" w:eastAsia="zh-CN"/>
        </w:rPr>
      </w:pP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lang w:val="en-US" w:eastAsia="zh-CN"/>
        </w:rPr>
        <w:t>、付款方式：</w:t>
      </w:r>
      <w:r>
        <w:rPr>
          <w:rFonts w:hint="eastAsia" w:ascii="Times New Roman" w:hAnsi="Times New Roman" w:eastAsia="方正仿宋_GBK" w:cs="Times New Roman"/>
          <w:sz w:val="24"/>
          <w:szCs w:val="24"/>
          <w:lang w:val="en-US" w:eastAsia="zh-CN"/>
        </w:rPr>
        <w:t>项目验收</w:t>
      </w:r>
      <w:r>
        <w:rPr>
          <w:rFonts w:hint="default" w:ascii="Times New Roman" w:hAnsi="Times New Roman" w:eastAsia="方正仿宋_GBK" w:cs="Times New Roman"/>
          <w:sz w:val="24"/>
          <w:szCs w:val="24"/>
          <w:lang w:val="en-US" w:eastAsia="zh-CN"/>
        </w:rPr>
        <w:t>后支付</w:t>
      </w:r>
      <w:r>
        <w:rPr>
          <w:rFonts w:hint="eastAsia" w:ascii="Times New Roman" w:hAnsi="Times New Roman" w:eastAsia="方正仿宋_GBK" w:cs="Times New Roman"/>
          <w:sz w:val="24"/>
          <w:szCs w:val="24"/>
          <w:lang w:val="en-US" w:eastAsia="zh-CN"/>
        </w:rPr>
        <w:t>全部</w:t>
      </w:r>
      <w:r>
        <w:rPr>
          <w:rFonts w:hint="default" w:ascii="Times New Roman" w:hAnsi="Times New Roman" w:eastAsia="方正仿宋_GBK" w:cs="Times New Roman"/>
          <w:sz w:val="24"/>
          <w:szCs w:val="24"/>
          <w:lang w:val="en-US" w:eastAsia="zh-CN"/>
        </w:rPr>
        <w:t>合同</w:t>
      </w:r>
      <w:r>
        <w:rPr>
          <w:rFonts w:hint="eastAsia" w:ascii="Times New Roman" w:hAnsi="Times New Roman" w:eastAsia="方正仿宋_GBK" w:cs="Times New Roman"/>
          <w:sz w:val="24"/>
          <w:szCs w:val="24"/>
          <w:lang w:val="en-US" w:eastAsia="zh-CN"/>
        </w:rPr>
        <w:t>金</w:t>
      </w:r>
      <w:r>
        <w:rPr>
          <w:rFonts w:hint="default" w:ascii="Times New Roman" w:hAnsi="Times New Roman" w:eastAsia="方正仿宋_GBK" w:cs="Times New Roman"/>
          <w:sz w:val="24"/>
          <w:szCs w:val="24"/>
          <w:lang w:val="en-US" w:eastAsia="zh-CN"/>
        </w:rPr>
        <w:t>额</w:t>
      </w:r>
      <w:r>
        <w:rPr>
          <w:rFonts w:hint="eastAsia" w:ascii="Times New Roman" w:hAnsi="Times New Roman" w:eastAsia="方正仿宋_GBK" w:cs="Times New Roman"/>
          <w:sz w:val="24"/>
          <w:szCs w:val="24"/>
          <w:lang w:val="en-US" w:eastAsia="zh-CN"/>
        </w:rPr>
        <w:t>，服务供应商</w:t>
      </w:r>
      <w:r>
        <w:rPr>
          <w:rFonts w:hint="default" w:ascii="Times New Roman" w:hAnsi="Times New Roman" w:eastAsia="方正仿宋_GBK" w:cs="Times New Roman"/>
          <w:sz w:val="24"/>
          <w:szCs w:val="24"/>
          <w:lang w:val="en-US" w:eastAsia="zh-CN"/>
        </w:rPr>
        <w:t>在收款前应提供等额的发票。</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黑体_GBK" w:hAnsi="方正黑体_GBK" w:eastAsia="方正黑体_GBK" w:cs="方正黑体_GBK"/>
          <w:color w:val="333333"/>
          <w:kern w:val="0"/>
          <w:sz w:val="30"/>
          <w:szCs w:val="30"/>
          <w:lang w:val="en-US" w:eastAsia="zh-CN"/>
        </w:rPr>
      </w:pPr>
      <w:r>
        <w:rPr>
          <w:rFonts w:hint="eastAsia" w:ascii="方正黑体_GBK" w:hAnsi="方正黑体_GBK" w:eastAsia="方正黑体_GBK" w:cs="方正黑体_GBK"/>
          <w:color w:val="333333"/>
          <w:kern w:val="0"/>
          <w:sz w:val="30"/>
          <w:szCs w:val="30"/>
          <w:lang w:val="en-US" w:eastAsia="zh-CN"/>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5"/>
        <w:tblW w:w="9879"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3"/>
        <w:gridCol w:w="1267"/>
        <w:gridCol w:w="1883"/>
        <w:gridCol w:w="817"/>
        <w:gridCol w:w="2583"/>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设备名称</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240" w:hanging="240" w:hangingChars="100"/>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设备品牌</w:t>
            </w: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设备型号</w:t>
            </w:r>
          </w:p>
        </w:tc>
        <w:tc>
          <w:tcPr>
            <w:tcW w:w="8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数量</w:t>
            </w:r>
          </w:p>
        </w:tc>
        <w:tc>
          <w:tcPr>
            <w:tcW w:w="25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升级续费内容</w:t>
            </w:r>
          </w:p>
        </w:tc>
        <w:tc>
          <w:tcPr>
            <w:tcW w:w="13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EDR网络防</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病毒系统</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EDR</w:t>
            </w:r>
          </w:p>
        </w:tc>
        <w:tc>
          <w:tcPr>
            <w:tcW w:w="8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5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软件版本、病毒库</w:t>
            </w:r>
          </w:p>
        </w:tc>
        <w:tc>
          <w:tcPr>
            <w:tcW w:w="13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内网边界防火墙</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AF-1000-L4178</w:t>
            </w:r>
          </w:p>
        </w:tc>
        <w:tc>
          <w:tcPr>
            <w:tcW w:w="8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5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病毒库</w:t>
            </w:r>
          </w:p>
        </w:tc>
        <w:tc>
          <w:tcPr>
            <w:tcW w:w="13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数据库防火墙</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AF-1000-E800</w:t>
            </w:r>
          </w:p>
        </w:tc>
        <w:tc>
          <w:tcPr>
            <w:tcW w:w="8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25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病毒库</w:t>
            </w:r>
          </w:p>
        </w:tc>
        <w:tc>
          <w:tcPr>
            <w:tcW w:w="13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外网边界防火墙</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AF-1000-B1510</w:t>
            </w:r>
          </w:p>
        </w:tc>
        <w:tc>
          <w:tcPr>
            <w:tcW w:w="8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5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病毒库</w:t>
            </w:r>
          </w:p>
        </w:tc>
        <w:tc>
          <w:tcPr>
            <w:tcW w:w="13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上网行为管理</w:t>
            </w: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深信服</w:t>
            </w: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AC-1000-D600</w:t>
            </w:r>
          </w:p>
        </w:tc>
        <w:tc>
          <w:tcPr>
            <w:tcW w:w="8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5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URL&amp;应用识别规则库</w:t>
            </w:r>
          </w:p>
        </w:tc>
        <w:tc>
          <w:tcPr>
            <w:tcW w:w="13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12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p>
        </w:tc>
        <w:tc>
          <w:tcPr>
            <w:tcW w:w="8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258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合计</w:t>
            </w:r>
          </w:p>
        </w:tc>
        <w:tc>
          <w:tcPr>
            <w:tcW w:w="13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r>
    </w:tbl>
    <w:p>
      <w:pPr>
        <w:pStyle w:val="2"/>
        <w:rPr>
          <w:rFonts w:hint="eastAsia"/>
          <w:lang w:val="en-US" w:eastAsia="zh-CN"/>
        </w:rPr>
      </w:pP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hint="eastAsia"/>
        </w:rPr>
      </w:pPr>
      <w:r>
        <w:rPr>
          <w:rFonts w:ascii="宋体" w:hAnsi="宋体" w:eastAsia="宋体" w:cs="宋体"/>
          <w:kern w:val="0"/>
          <w:sz w:val="24"/>
          <w:szCs w:val="24"/>
          <w14:ligatures w14:val="none"/>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
      <w:pPr>
        <w:pStyle w:val="2"/>
      </w:pPr>
    </w:p>
    <w:p/>
    <w:p/>
    <w:p>
      <w:pPr>
        <w:pStyle w:val="2"/>
      </w:pPr>
    </w:p>
    <w:p/>
    <w:p>
      <w:pPr>
        <w:pStyle w:val="2"/>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1EC85"/>
    <w:multiLevelType w:val="singleLevel"/>
    <w:tmpl w:val="94C1EC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GRhY2Y1M2Q0N2VkNGRhNjYxZTc4MDQzYzlmOWYifQ=="/>
  </w:docVars>
  <w:rsids>
    <w:rsidRoot w:val="00000000"/>
    <w:rsid w:val="04221DEB"/>
    <w:rsid w:val="05D76C05"/>
    <w:rsid w:val="0C032502"/>
    <w:rsid w:val="0D2C62DE"/>
    <w:rsid w:val="157F52EF"/>
    <w:rsid w:val="1912647A"/>
    <w:rsid w:val="19AA6BB5"/>
    <w:rsid w:val="19BD63E6"/>
    <w:rsid w:val="19FB6F0E"/>
    <w:rsid w:val="1D8F0099"/>
    <w:rsid w:val="223C6316"/>
    <w:rsid w:val="238735C1"/>
    <w:rsid w:val="26DC3C24"/>
    <w:rsid w:val="290731DA"/>
    <w:rsid w:val="2A810D6A"/>
    <w:rsid w:val="2CF74F0B"/>
    <w:rsid w:val="2D883E42"/>
    <w:rsid w:val="2EA15E7F"/>
    <w:rsid w:val="32847E65"/>
    <w:rsid w:val="35F76B57"/>
    <w:rsid w:val="36B10C29"/>
    <w:rsid w:val="382316B2"/>
    <w:rsid w:val="393D67A4"/>
    <w:rsid w:val="486E697A"/>
    <w:rsid w:val="4A7B712C"/>
    <w:rsid w:val="4AE72A13"/>
    <w:rsid w:val="4B651E72"/>
    <w:rsid w:val="4C52210E"/>
    <w:rsid w:val="4D812CAB"/>
    <w:rsid w:val="4DE77490"/>
    <w:rsid w:val="4ECC61A8"/>
    <w:rsid w:val="50BB2978"/>
    <w:rsid w:val="511E6A63"/>
    <w:rsid w:val="5563538C"/>
    <w:rsid w:val="55B47996"/>
    <w:rsid w:val="68DD6960"/>
    <w:rsid w:val="6DF57072"/>
    <w:rsid w:val="71FB277D"/>
    <w:rsid w:val="771F6F0D"/>
    <w:rsid w:val="777A14C0"/>
    <w:rsid w:val="7A49604F"/>
    <w:rsid w:val="7A6730A5"/>
    <w:rsid w:val="7CF4618D"/>
    <w:rsid w:val="7E39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2024-03-29T02:13:00Z</dcterms:created>
  <dc:creator>OS</dc:creator>
  <cp:lastModifiedBy>昊蔚</cp:lastModifiedBy>
  <dcterms:modified xsi:type="dcterms:W3CDTF">2024-04-01T06:32:02Z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4D9C339BC51340B6818F450493CC1EA2_12</vt:lpwstr>
  </property>
</Properties>
</file>