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1.需求数量：生化免疫流水线1套及试剂。</w:t>
      </w: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2.本项目总共一个包。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3.参数要求：</w:t>
      </w:r>
    </w:p>
    <w:p>
      <w:pPr>
        <w:rPr>
          <w:rFonts w:hint="default"/>
          <w:lang w:val="en-US" w:eastAsia="zh-CN"/>
        </w:rPr>
      </w:pPr>
      <w:r>
        <w:rPr>
          <w:rStyle w:val="9"/>
          <w:rFonts w:hint="eastAsia" w:eastAsia="等线"/>
          <w:lang w:val="en-US" w:eastAsia="zh-CN" w:bidi="ar"/>
          <w14:ligatures w14:val="standardContextual"/>
        </w:rPr>
        <w:t>带“</w:t>
      </w:r>
      <w:r>
        <w:rPr>
          <w:rStyle w:val="9"/>
          <w:rFonts w:eastAsia="等线"/>
          <w:lang w:val="en-US" w:eastAsia="zh-CN" w:bidi="ar"/>
          <w14:ligatures w14:val="standardContextual"/>
        </w:rPr>
        <w:t>▲</w:t>
      </w:r>
      <w:r>
        <w:rPr>
          <w:rStyle w:val="9"/>
          <w:rFonts w:hint="eastAsia" w:eastAsia="等线"/>
          <w:lang w:val="en-US" w:eastAsia="zh-CN" w:bidi="ar"/>
          <w14:ligatures w14:val="standardContextual"/>
        </w:rPr>
        <w:t>”条款为重点扣分项</w:t>
      </w:r>
    </w:p>
    <w:tbl>
      <w:tblPr>
        <w:tblW w:w="8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一、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自动化设备整体要求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全套设备包括全自动样品处理系统、全自动生化分析仪、全自动免疫分析仪均为国产设备，并提供相应的备案凭证、注册证等证明材料。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设备须包括自动进样单元，自动出样单元、自动离心单元、自动去盖单元、生化分析仪、免疫分析仪析、轨道、条形码阅读器以及数据信息管理系统，所有功能模块均由轨道连接实现全程自动化。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▲1.3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为增加样本传输的灵活性及优化样本处理流程，流水线功能模块和检测模块间传输均采用单管传输，无需人工补充传输底座。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1.4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整套设备不需要气泵或者空气压缩机提供动力，降低工作环境的噪音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▲1.5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生化分析仪、免疫分析仪为同一品牌，方便后期维护保养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二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样本输入单元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等线"/>
                <w:bdr w:val="none" w:color="auto" w:sz="0" w:space="0"/>
                <w:lang w:val="en-US" w:eastAsia="zh-CN" w:bidi="ar"/>
                <w14:ligatures w14:val="standardContextual"/>
              </w:rPr>
              <w:t>▲</w:t>
            </w:r>
            <w:r>
              <w:rPr>
                <w:rStyle w:val="10"/>
                <w:bdr w:val="none" w:color="auto" w:sz="0" w:space="0"/>
                <w:lang w:val="en-US" w:eastAsia="zh-CN" w:bidi="ar"/>
                <w14:ligatures w14:val="standardContextual"/>
              </w:rPr>
              <w:t>2.1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单个最小进样单元模块纯样本进样处理能力≥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600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管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/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小时，单个最小进样单元模块容量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500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进样入口能智能识别试管帽颜色、试管规格，对错误样本拒绝上线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样本前处理系统具备急诊样本插入功能。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2.4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可使用直径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13mm-16mm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和高度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75mm-100mm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多种规格的样本管同时进样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2.5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该模块可以根据需求灵活设置，可同时支持样本管输入和输出。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三、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去盖单元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去盖单元一套，能对识别后的样本自动去盖，能去除多种类型的试管盖。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等线"/>
                <w:lang w:val="en-US" w:eastAsia="zh-CN" w:bidi="ar"/>
                <w14:ligatures w14:val="standardContextual"/>
              </w:rPr>
              <w:t>▲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单个最小去盖单元模块去盖速度≥600样本/小时。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3.3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去盖单元可以根据需求进行扩展，最大模块连接数量</w:t>
            </w:r>
            <w:r>
              <w:rPr>
                <w:rStyle w:val="14"/>
                <w:bdr w:val="none" w:color="auto" w:sz="0" w:space="0"/>
                <w:lang w:val="en-US" w:eastAsia="zh-CN" w:bidi="ar"/>
                <w14:ligatures w14:val="standardContextual"/>
              </w:rPr>
              <w:t>≥</w:t>
            </w:r>
            <w:r>
              <w:rPr>
                <w:rStyle w:val="15"/>
                <w:bdr w:val="none" w:color="auto" w:sz="0" w:space="0"/>
                <w:lang w:val="en-US" w:eastAsia="zh-CN" w:bidi="ar"/>
                <w14:ligatures w14:val="standardContextual"/>
              </w:rPr>
              <w:t>10</w:t>
            </w: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四、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离心单元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配置在线低温离心机1台，单台离心机速度≥300管/小时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▲4.2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离心单元可以根据需求设置离心时间及离心速度，最大离心速度≥4000rpm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离心机可自定义设置待离心样本等待间隔时间，提高运行效率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▲4.4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单台离心机单次离心样本≥80个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4.5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离心模块可以根据需求进行扩展，最大模块连接数量</w:t>
            </w:r>
            <w:r>
              <w:rPr>
                <w:rStyle w:val="14"/>
                <w:bdr w:val="none" w:color="auto" w:sz="0" w:space="0"/>
                <w:lang w:val="en-US" w:eastAsia="zh-CN" w:bidi="ar"/>
                <w14:ligatures w14:val="standardContextual"/>
              </w:rPr>
              <w:t>≥</w:t>
            </w:r>
            <w:r>
              <w:rPr>
                <w:rStyle w:val="15"/>
                <w:bdr w:val="none" w:color="auto" w:sz="0" w:space="0"/>
                <w:lang w:val="en-US" w:eastAsia="zh-CN" w:bidi="ar"/>
                <w14:ligatures w14:val="standardContextual"/>
              </w:rPr>
              <w:t>10</w:t>
            </w: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六、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轨道传输系统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▲6.1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流水线功能模块和检测模块间传输均采用单管传输，（无需人工补充传输底座），并通过RFID技术追踪定位。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6.2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主传输轨道</w:t>
            </w:r>
            <w:r>
              <w:rPr>
                <w:rStyle w:val="14"/>
                <w:bdr w:val="none" w:color="auto" w:sz="0" w:space="0"/>
                <w:lang w:val="en-US" w:eastAsia="zh-CN" w:bidi="ar"/>
                <w14:ligatures w14:val="standardContextual"/>
              </w:rPr>
              <w:t>≥两</w:t>
            </w: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轨道设计，急诊样本优先处理。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七、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样本输出单元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  <w14:ligatures w14:val="standardContextual"/>
              </w:rPr>
              <w:t>▲</w:t>
            </w:r>
            <w:r>
              <w:rPr>
                <w:rStyle w:val="16"/>
                <w:bdr w:val="none" w:color="auto" w:sz="0" w:space="0"/>
                <w:lang w:val="en-US" w:eastAsia="zh-CN" w:bidi="ar"/>
                <w14:ligatures w14:val="standardContextual"/>
              </w:rPr>
              <w:t>7.1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单个最小输出单元模块纯样本出样处理能力≥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600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管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/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小时，单个最小出样单元模块容量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500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输出单元的样品管无需人工干预，可自动调取样品管到自动化流水线上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7.3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输出单元可以根据需求进行扩展，最大模块连接数量</w:t>
            </w:r>
            <w:r>
              <w:rPr>
                <w:rStyle w:val="14"/>
                <w:bdr w:val="none" w:color="auto" w:sz="0" w:space="0"/>
                <w:lang w:val="en-US" w:eastAsia="zh-CN" w:bidi="ar"/>
                <w14:ligatures w14:val="standardContextual"/>
              </w:rPr>
              <w:t>≥</w:t>
            </w:r>
            <w:r>
              <w:rPr>
                <w:rStyle w:val="15"/>
                <w:bdr w:val="none" w:color="auto" w:sz="0" w:space="0"/>
                <w:lang w:val="en-US" w:eastAsia="zh-CN" w:bidi="ar"/>
                <w14:ligatures w14:val="standardContextual"/>
              </w:rPr>
              <w:t>10</w:t>
            </w:r>
            <w:r>
              <w:rPr>
                <w:rStyle w:val="13"/>
                <w:bdr w:val="none" w:color="auto" w:sz="0" w:space="0"/>
                <w:lang w:val="en-US" w:eastAsia="zh-CN" w:bidi="ar"/>
                <w14:ligatures w14:val="standardContextual"/>
              </w:rPr>
              <w:t>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八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免疫分析仪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▲8.1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最小检测单元测试速度≥400测试/小时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▲8.2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样本探针无需抛弃型加样头，减少额外消耗品及降低成本。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检测原理：化学发光或电化学发光。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▲8.4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最小检测模块试剂位≥48个（有冷藏功能）。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8.5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可不停机加载试剂。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8.6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仪器运行期间可任意添加各种缓冲液、反应管。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8.7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最短反应时间≤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15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8.8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最小样本体积≤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6</w:t>
            </w:r>
            <w:r>
              <w:rPr>
                <w:rStyle w:val="11"/>
                <w:bdr w:val="none" w:color="auto" w:sz="0" w:space="0"/>
                <w:lang w:val="en-US" w:eastAsia="zh-CN" w:bidi="ar"/>
                <w14:ligatures w14:val="standardContextual"/>
              </w:rPr>
              <w:t>μ</w:t>
            </w:r>
            <w:r>
              <w:rPr>
                <w:rStyle w:val="12"/>
                <w:bdr w:val="none" w:color="auto" w:sz="0" w:space="0"/>
                <w:lang w:val="en-US" w:eastAsia="zh-CN" w:bidi="ar"/>
                <w14:ligatures w14:val="standardContextual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8.9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使用六点校准，适合不同实验室环境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生化分析仪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▲9.1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模块组合式生化分析仪，最小检测模块光学速度≥2000测试/小时，最小检测模块在线离子速度≥900测试/小时。总测试速度2900测试/小时。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▲9.2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模块化的设计，具有较强的扩展能力，单个接口可连接≥4个比色模块。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试剂系统可提供全套同品牌原厂试剂、校准品和质控品，检测试剂需具有国际规定等级的可溯源性文件及不确定度，试剂性能评估等实验室认可文件；同时能开放试剂18个通道（全开放），满足选择其他测试项目的需求，满足任意选择不同厂家试剂使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9.4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生化仪模块配备专用的急诊样品轨道，并急诊位≥10个，可优先处理急诊标本。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▲9.5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比色杯为石英玻璃杯。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▲9.6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比色控温方式：采用干式孵育、恒温槽固体直热或者油浴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9.7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检测方法学包括：终点法、速率法、固定时间法、比色法、比浊法、乳胶凝集法、间接离子选择电极法。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9.8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单测试最小反应总体积：≤80μl；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▲9.9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超微量采样技术，单测试样本量≤1.0uL（0.1 uL步进）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9.10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波长范围:340-800nm，分析波长≥13个，单双波长测试。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9.11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比色控温要求：具备精确恒温控制系统，温度精确控制在37℃±0.1℃。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▲9.12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R1和R2最小试剂体积均：≤10uL（1 uL步进）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十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数据管理系统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能够集中控制并管理在线仪器，可实时监控检测标本实时状态和标本位置以及仪器运行状态。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免费开放数据接口并能与本院LIS和HIS系统连接，提供数据接口文档。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具有结果自动审核功能，能够结合仪器报警、测试项目正常范围、质控结果、差值校验以及客户自定义的规则来进行多规则的结果自动审核，并建立危急值管理。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10.4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具有样本TAT时间实时监控功能及时提醒TAT超时样本及其状态。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十一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产筛配套试剂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11.1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检测原理：微粒子化学发光技术，AMPPD作发光底物。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等线"/>
                <w:lang w:val="en-US" w:eastAsia="zh-CN" w:bidi="ar"/>
                <w14:ligatures w14:val="standardContextual"/>
              </w:rPr>
              <w:t>▲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11.2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检测项目：妊娠相关蛋白A、甲胎蛋白、游离雌三醇、人绒毛膜促性腺激素及β亚单位、抑制素A（提供试剂注册证）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等线"/>
                <w:lang w:val="en-US" w:eastAsia="zh-CN" w:bidi="ar"/>
                <w14:ligatures w14:val="standardContextual"/>
              </w:rPr>
              <w:t>▲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11.3</w:t>
            </w:r>
          </w:p>
        </w:tc>
        <w:tc>
          <w:tcPr>
            <w:tcW w:w="7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ligatures w14:val="standardContextual"/>
              </w:rPr>
              <w:t>提供配套的孕期标记物产前筛查软件，包括孕早期和孕中期四联唐氏筛查模式，中国人数据库，提供注册证。</w:t>
            </w:r>
          </w:p>
        </w:tc>
      </w:tr>
    </w:tbl>
    <w:p>
      <w:pPr>
        <w:pStyle w:val="2"/>
        <w:rPr>
          <w:rFonts w:hint="default" w:eastAsia="方正仿宋_GBK"/>
          <w:lang w:val="en-US" w:eastAsia="zh-CN"/>
        </w:rPr>
      </w:pP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4.其他要求：提供其配套试剂及当月挂网价的清单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174767233"/>
      <w:bookmarkStart w:id="1" w:name="_Toc237343703"/>
      <w:bookmarkStart w:id="2" w:name="_Toc952951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3B38F5"/>
    <w:rsid w:val="009B1549"/>
    <w:rsid w:val="00E0253D"/>
    <w:rsid w:val="00E32248"/>
    <w:rsid w:val="00E80240"/>
    <w:rsid w:val="01672747"/>
    <w:rsid w:val="03D31937"/>
    <w:rsid w:val="04D704B4"/>
    <w:rsid w:val="06FA2572"/>
    <w:rsid w:val="075E7D46"/>
    <w:rsid w:val="077F2EEF"/>
    <w:rsid w:val="0BE4132D"/>
    <w:rsid w:val="0DA06BCC"/>
    <w:rsid w:val="0E9321A3"/>
    <w:rsid w:val="0F0D621F"/>
    <w:rsid w:val="121A5AE8"/>
    <w:rsid w:val="13D45246"/>
    <w:rsid w:val="17C73756"/>
    <w:rsid w:val="18817FFD"/>
    <w:rsid w:val="19B54AC4"/>
    <w:rsid w:val="19C44121"/>
    <w:rsid w:val="1A07277D"/>
    <w:rsid w:val="1AF80897"/>
    <w:rsid w:val="1CC3178F"/>
    <w:rsid w:val="1EE27400"/>
    <w:rsid w:val="1F145694"/>
    <w:rsid w:val="1F6F331C"/>
    <w:rsid w:val="1F9C47F0"/>
    <w:rsid w:val="1FDB71C0"/>
    <w:rsid w:val="20DF572E"/>
    <w:rsid w:val="253D1278"/>
    <w:rsid w:val="25863CA9"/>
    <w:rsid w:val="26F44A09"/>
    <w:rsid w:val="29567748"/>
    <w:rsid w:val="2AB729F0"/>
    <w:rsid w:val="2C4B26DA"/>
    <w:rsid w:val="2DB57018"/>
    <w:rsid w:val="2E077869"/>
    <w:rsid w:val="2E224167"/>
    <w:rsid w:val="2F4F2F8E"/>
    <w:rsid w:val="2FC32380"/>
    <w:rsid w:val="2FC51F20"/>
    <w:rsid w:val="3297147A"/>
    <w:rsid w:val="34630A19"/>
    <w:rsid w:val="3648119E"/>
    <w:rsid w:val="36DB0596"/>
    <w:rsid w:val="3720182B"/>
    <w:rsid w:val="37CB361A"/>
    <w:rsid w:val="3A6B7A0D"/>
    <w:rsid w:val="3A9C6BE4"/>
    <w:rsid w:val="3AFC2305"/>
    <w:rsid w:val="3D210612"/>
    <w:rsid w:val="3DEA3D10"/>
    <w:rsid w:val="409E1EAF"/>
    <w:rsid w:val="4266269B"/>
    <w:rsid w:val="47B74145"/>
    <w:rsid w:val="4A541203"/>
    <w:rsid w:val="4AC04D1E"/>
    <w:rsid w:val="4C4B2D5D"/>
    <w:rsid w:val="4E813938"/>
    <w:rsid w:val="4F8473EB"/>
    <w:rsid w:val="50CB5EAD"/>
    <w:rsid w:val="55243A7A"/>
    <w:rsid w:val="56625ED1"/>
    <w:rsid w:val="57E84B56"/>
    <w:rsid w:val="5E5D03CA"/>
    <w:rsid w:val="5E6A7A9B"/>
    <w:rsid w:val="600B2479"/>
    <w:rsid w:val="605B48FA"/>
    <w:rsid w:val="61DE6235"/>
    <w:rsid w:val="644E44FC"/>
    <w:rsid w:val="64A67A59"/>
    <w:rsid w:val="65006F2E"/>
    <w:rsid w:val="660B3AA0"/>
    <w:rsid w:val="66C94E3D"/>
    <w:rsid w:val="66EA756F"/>
    <w:rsid w:val="66FA60DA"/>
    <w:rsid w:val="67B50B6D"/>
    <w:rsid w:val="68616F99"/>
    <w:rsid w:val="68A37079"/>
    <w:rsid w:val="68C16975"/>
    <w:rsid w:val="69CA2330"/>
    <w:rsid w:val="6A713504"/>
    <w:rsid w:val="6B1D61BB"/>
    <w:rsid w:val="6D346FDA"/>
    <w:rsid w:val="70B45B12"/>
    <w:rsid w:val="7391407A"/>
    <w:rsid w:val="740A559A"/>
    <w:rsid w:val="75DC4CBC"/>
    <w:rsid w:val="76AB3735"/>
    <w:rsid w:val="779B29AE"/>
    <w:rsid w:val="79716EA6"/>
    <w:rsid w:val="79F411F6"/>
    <w:rsid w:val="7BD4147B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1"/>
    <w:basedOn w:val="6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31"/>
    <w:basedOn w:val="6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6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3">
    <w:name w:val="font4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6"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6">
    <w:name w:val="font5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0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2023-12-05T08:08:00Z</cp:lastPrinted>
  <dcterms:modified xsi:type="dcterms:W3CDTF">2024-03-14T08:26:27Z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