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采购二期项目窗帘</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ab/>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6366" w:type="dxa"/>
        <w:jc w:val="center"/>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3"/>
        <w:gridCol w:w="1701"/>
        <w:gridCol w:w="425"/>
        <w:gridCol w:w="851"/>
        <w:gridCol w:w="1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仿宋" w:hAnsi="仿宋" w:eastAsia="仿宋"/>
                <w:sz w:val="24"/>
              </w:rPr>
            </w:pPr>
            <w:r>
              <w:rPr>
                <w:rFonts w:hint="eastAsia" w:ascii="仿宋" w:hAnsi="仿宋" w:eastAsia="仿宋" w:cs="Arial"/>
                <w:sz w:val="24"/>
              </w:rPr>
              <w:t>货物品名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sz w:val="24"/>
              </w:rPr>
            </w:pPr>
            <w:r>
              <w:rPr>
                <w:rFonts w:hint="eastAsia" w:ascii="仿宋" w:hAnsi="仿宋" w:eastAsia="仿宋" w:cs="Arial"/>
                <w:sz w:val="24"/>
              </w:rPr>
              <w:t>规格</w:t>
            </w:r>
          </w:p>
          <w:p>
            <w:pPr>
              <w:spacing w:line="400" w:lineRule="exact"/>
              <w:jc w:val="center"/>
              <w:rPr>
                <w:rFonts w:ascii="仿宋" w:hAnsi="仿宋" w:eastAsia="仿宋"/>
                <w:sz w:val="24"/>
              </w:rPr>
            </w:pPr>
            <w:r>
              <w:rPr>
                <w:rFonts w:hint="eastAsia" w:ascii="仿宋" w:hAnsi="仿宋" w:eastAsia="仿宋" w:cs="Arial"/>
                <w:sz w:val="24"/>
              </w:rPr>
              <w:t>型号</w:t>
            </w: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cs="Arial"/>
                <w:sz w:val="24"/>
              </w:rPr>
              <w:t>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仿宋" w:hAnsi="仿宋" w:eastAsia="仿宋"/>
                <w:sz w:val="24"/>
              </w:rPr>
            </w:pPr>
            <w:r>
              <w:rPr>
                <w:rFonts w:hint="eastAsia" w:ascii="仿宋" w:hAnsi="仿宋" w:eastAsia="仿宋" w:cs="Arial"/>
                <w:sz w:val="24"/>
              </w:rPr>
              <w:t>数量</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sz w:val="24"/>
              </w:rPr>
            </w:pPr>
            <w:r>
              <w:rPr>
                <w:rFonts w:hint="eastAsia" w:ascii="仿宋" w:hAnsi="仿宋" w:eastAsia="仿宋" w:cs="Arial"/>
                <w:sz w:val="24"/>
              </w:rPr>
              <w:t>随机</w:t>
            </w:r>
          </w:p>
          <w:p>
            <w:pPr>
              <w:spacing w:line="400" w:lineRule="exact"/>
              <w:jc w:val="center"/>
              <w:rPr>
                <w:rFonts w:ascii="仿宋" w:hAnsi="仿宋" w:eastAsia="仿宋"/>
                <w:sz w:val="24"/>
              </w:rPr>
            </w:pPr>
            <w:r>
              <w:rPr>
                <w:rFonts w:hint="eastAsia" w:ascii="仿宋" w:hAnsi="仿宋" w:eastAsia="仿宋" w:cs="Arial"/>
                <w:sz w:val="24"/>
              </w:rPr>
              <w:t>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一楼窗帘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定高2</w:t>
            </w:r>
            <w:r>
              <w:rPr>
                <w:rFonts w:ascii="仿宋" w:hAnsi="仿宋" w:eastAsia="仿宋"/>
                <w:sz w:val="24"/>
              </w:rPr>
              <w:t>.8</w:t>
            </w:r>
            <w:r>
              <w:rPr>
                <w:rFonts w:hint="eastAsia" w:ascii="仿宋" w:hAnsi="仿宋" w:eastAsia="仿宋"/>
                <w:sz w:val="24"/>
              </w:rPr>
              <w:t>米</w:t>
            </w:r>
          </w:p>
          <w:p>
            <w:pPr>
              <w:spacing w:line="400" w:lineRule="exact"/>
              <w:jc w:val="center"/>
              <w:rPr>
                <w:rFonts w:ascii="仿宋" w:hAnsi="仿宋" w:eastAsia="仿宋"/>
                <w:sz w:val="24"/>
              </w:rPr>
            </w:pPr>
            <w:r>
              <w:rPr>
                <w:rFonts w:hint="eastAsia" w:ascii="仿宋" w:hAnsi="仿宋" w:eastAsia="仿宋"/>
                <w:sz w:val="24"/>
              </w:rPr>
              <w:t>尼绒麻-绿</w:t>
            </w: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米</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仿宋" w:hAnsi="仿宋" w:eastAsia="仿宋"/>
                <w:sz w:val="24"/>
              </w:rPr>
              <w:t>126.8</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铝合金消音轨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仿宋" w:hAnsi="仿宋" w:eastAsia="仿宋"/>
                <w:sz w:val="24"/>
              </w:rPr>
            </w:pPr>
            <w:r>
              <w:rPr>
                <w:rFonts w:hint="eastAsia" w:ascii="仿宋" w:hAnsi="仿宋" w:eastAsia="仿宋"/>
                <w:sz w:val="24"/>
              </w:rPr>
              <w:t>一楼窗纱</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定高2</w:t>
            </w:r>
            <w:r>
              <w:rPr>
                <w:rFonts w:ascii="仿宋" w:hAnsi="仿宋" w:eastAsia="仿宋"/>
                <w:sz w:val="24"/>
              </w:rPr>
              <w:t>.8</w:t>
            </w:r>
            <w:r>
              <w:rPr>
                <w:rFonts w:hint="eastAsia" w:ascii="仿宋" w:hAnsi="仿宋" w:eastAsia="仿宋"/>
                <w:sz w:val="24"/>
              </w:rPr>
              <w:t>米</w:t>
            </w:r>
          </w:p>
          <w:p>
            <w:pPr>
              <w:spacing w:line="400" w:lineRule="exact"/>
              <w:rPr>
                <w:rFonts w:ascii="仿宋" w:hAnsi="仿宋" w:eastAsia="仿宋"/>
                <w:sz w:val="24"/>
              </w:rPr>
            </w:pPr>
            <w:r>
              <w:rPr>
                <w:rFonts w:hint="eastAsia" w:ascii="仿宋" w:hAnsi="仿宋" w:eastAsia="仿宋"/>
                <w:sz w:val="24"/>
              </w:rPr>
              <w:t>防勾丝纱帘</w:t>
            </w: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米</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仿宋" w:hAnsi="仿宋" w:eastAsia="仿宋"/>
                <w:sz w:val="24"/>
              </w:rPr>
              <w:t>126.8</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铝合金消音轨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仿宋" w:hAnsi="仿宋" w:eastAsia="仿宋"/>
                <w:sz w:val="24"/>
              </w:rPr>
            </w:pPr>
            <w:r>
              <w:rPr>
                <w:rFonts w:hint="eastAsia" w:ascii="仿宋" w:hAnsi="仿宋" w:eastAsia="仿宋"/>
                <w:sz w:val="24"/>
              </w:rPr>
              <w:t>二楼布帘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定高2</w:t>
            </w:r>
            <w:r>
              <w:rPr>
                <w:rFonts w:ascii="仿宋" w:hAnsi="仿宋" w:eastAsia="仿宋"/>
                <w:sz w:val="24"/>
              </w:rPr>
              <w:t>.8</w:t>
            </w:r>
            <w:r>
              <w:rPr>
                <w:rFonts w:hint="eastAsia" w:ascii="仿宋" w:hAnsi="仿宋" w:eastAsia="仿宋"/>
                <w:sz w:val="24"/>
              </w:rPr>
              <w:t>米</w:t>
            </w:r>
          </w:p>
          <w:p>
            <w:pPr>
              <w:spacing w:line="400" w:lineRule="exact"/>
              <w:jc w:val="center"/>
              <w:rPr>
                <w:rFonts w:ascii="仿宋" w:hAnsi="仿宋" w:eastAsia="仿宋"/>
                <w:sz w:val="24"/>
              </w:rPr>
            </w:pPr>
            <w:r>
              <w:rPr>
                <w:rFonts w:hint="eastAsia" w:ascii="仿宋" w:hAnsi="仿宋" w:eastAsia="仿宋"/>
                <w:sz w:val="24"/>
              </w:rPr>
              <w:t>格纹麻-银灰</w:t>
            </w: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米</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4</w:t>
            </w:r>
            <w:r>
              <w:rPr>
                <w:rFonts w:ascii="仿宋" w:hAnsi="仿宋" w:eastAsia="仿宋"/>
                <w:sz w:val="24"/>
              </w:rPr>
              <w:t>36.1</w:t>
            </w:r>
          </w:p>
        </w:tc>
        <w:tc>
          <w:tcPr>
            <w:tcW w:w="1866" w:type="dxa"/>
            <w:tcBorders>
              <w:top w:val="single" w:color="auto" w:sz="4" w:space="0"/>
              <w:left w:val="single" w:color="auto" w:sz="4" w:space="0"/>
              <w:bottom w:val="single" w:color="auto" w:sz="4" w:space="0"/>
              <w:right w:val="single" w:color="auto" w:sz="4" w:space="0"/>
            </w:tcBorders>
          </w:tcPr>
          <w:p>
            <w:r>
              <w:rPr>
                <w:rFonts w:hint="eastAsia" w:ascii="仿宋" w:hAnsi="仿宋" w:eastAsia="仿宋"/>
                <w:sz w:val="24"/>
              </w:rPr>
              <w:t>铝合金消音轨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仿宋" w:hAnsi="仿宋" w:eastAsia="仿宋"/>
                <w:sz w:val="24"/>
              </w:rPr>
            </w:pPr>
            <w:r>
              <w:rPr>
                <w:rFonts w:hint="eastAsia" w:ascii="仿宋" w:hAnsi="仿宋" w:eastAsia="仿宋"/>
                <w:sz w:val="24"/>
              </w:rPr>
              <w:t>早教室</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梦幻帘</w:t>
            </w: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平米</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4.8</w:t>
            </w:r>
          </w:p>
        </w:tc>
        <w:tc>
          <w:tcPr>
            <w:tcW w:w="1866" w:type="dxa"/>
            <w:tcBorders>
              <w:top w:val="single" w:color="auto" w:sz="4" w:space="0"/>
              <w:left w:val="single" w:color="auto" w:sz="4" w:space="0"/>
              <w:bottom w:val="single" w:color="auto" w:sz="4" w:space="0"/>
              <w:right w:val="single" w:color="auto" w:sz="4" w:space="0"/>
            </w:tcBorders>
          </w:tcPr>
          <w:p>
            <w:r>
              <w:rPr>
                <w:rFonts w:hint="eastAsia" w:ascii="仿宋" w:hAnsi="仿宋" w:eastAsia="仿宋"/>
                <w:sz w:val="24"/>
              </w:rPr>
              <w:t>铝合金消音轨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仿宋" w:hAnsi="仿宋" w:eastAsia="仿宋"/>
                <w:sz w:val="24"/>
              </w:rPr>
            </w:pPr>
            <w:r>
              <w:rPr>
                <w:rFonts w:hint="eastAsia" w:ascii="仿宋" w:hAnsi="仿宋" w:eastAsia="仿宋"/>
                <w:sz w:val="24"/>
              </w:rPr>
              <w:t>三楼部分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定高2</w:t>
            </w:r>
            <w:r>
              <w:rPr>
                <w:rFonts w:ascii="仿宋" w:hAnsi="仿宋" w:eastAsia="仿宋"/>
                <w:sz w:val="24"/>
              </w:rPr>
              <w:t>.8</w:t>
            </w:r>
            <w:r>
              <w:rPr>
                <w:rFonts w:hint="eastAsia" w:ascii="仿宋" w:hAnsi="仿宋" w:eastAsia="仿宋"/>
                <w:sz w:val="24"/>
              </w:rPr>
              <w:t>米</w:t>
            </w:r>
          </w:p>
          <w:p>
            <w:pPr>
              <w:spacing w:line="400" w:lineRule="exact"/>
              <w:jc w:val="center"/>
              <w:rPr>
                <w:rFonts w:ascii="仿宋" w:hAnsi="仿宋" w:eastAsia="仿宋"/>
                <w:sz w:val="24"/>
              </w:rPr>
            </w:pPr>
            <w:r>
              <w:rPr>
                <w:rFonts w:hint="eastAsia" w:ascii="仿宋" w:hAnsi="仿宋" w:eastAsia="仿宋"/>
                <w:sz w:val="24"/>
              </w:rPr>
              <w:t>格纹麻-银灰</w:t>
            </w: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米</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9</w:t>
            </w:r>
            <w:r>
              <w:rPr>
                <w:rFonts w:ascii="仿宋" w:hAnsi="仿宋" w:eastAsia="仿宋"/>
                <w:sz w:val="24"/>
              </w:rPr>
              <w:t>1.2</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铝合金消音轨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仿宋" w:hAnsi="仿宋" w:eastAsia="仿宋"/>
                <w:sz w:val="24"/>
              </w:rPr>
            </w:pPr>
            <w:r>
              <w:rPr>
                <w:rFonts w:hint="eastAsia" w:ascii="仿宋" w:hAnsi="仿宋" w:eastAsia="仿宋"/>
                <w:sz w:val="24"/>
              </w:rPr>
              <w:t>五楼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定高2</w:t>
            </w:r>
            <w:r>
              <w:rPr>
                <w:rFonts w:ascii="仿宋" w:hAnsi="仿宋" w:eastAsia="仿宋"/>
                <w:sz w:val="24"/>
              </w:rPr>
              <w:t>.8</w:t>
            </w:r>
            <w:r>
              <w:rPr>
                <w:rFonts w:hint="eastAsia" w:ascii="仿宋" w:hAnsi="仿宋" w:eastAsia="仿宋"/>
                <w:sz w:val="24"/>
              </w:rPr>
              <w:t>米</w:t>
            </w:r>
          </w:p>
          <w:p>
            <w:pPr>
              <w:spacing w:line="400" w:lineRule="exact"/>
              <w:jc w:val="center"/>
              <w:rPr>
                <w:rFonts w:ascii="仿宋" w:hAnsi="仿宋" w:eastAsia="仿宋"/>
                <w:sz w:val="24"/>
              </w:rPr>
            </w:pPr>
            <w:r>
              <w:rPr>
                <w:rFonts w:hint="eastAsia" w:ascii="仿宋" w:hAnsi="仿宋" w:eastAsia="仿宋"/>
                <w:sz w:val="24"/>
              </w:rPr>
              <w:t>尼绒麻-天空蓝</w:t>
            </w: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米</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4</w:t>
            </w:r>
            <w:r>
              <w:rPr>
                <w:rFonts w:ascii="仿宋" w:hAnsi="仿宋" w:eastAsia="仿宋"/>
                <w:sz w:val="24"/>
              </w:rPr>
              <w:t>25.6</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铝合金消音轨</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2.各参会供应商如对此项目有质疑、投诉，请于采购时间截止前即2022年9</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w:t>
      </w:r>
      <w:bookmarkStart w:id="3" w:name="_GoBack"/>
      <w:bookmarkEnd w:id="3"/>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4</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5</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6</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66308D4"/>
    <w:rsid w:val="08AB1D14"/>
    <w:rsid w:val="0A077BEA"/>
    <w:rsid w:val="0AED3E32"/>
    <w:rsid w:val="0C9055B6"/>
    <w:rsid w:val="0CEE6A14"/>
    <w:rsid w:val="0E0C3410"/>
    <w:rsid w:val="0EBA4E8E"/>
    <w:rsid w:val="0FE413DC"/>
    <w:rsid w:val="1162444E"/>
    <w:rsid w:val="117F2E61"/>
    <w:rsid w:val="13A77585"/>
    <w:rsid w:val="17053C88"/>
    <w:rsid w:val="170562A4"/>
    <w:rsid w:val="17D441AF"/>
    <w:rsid w:val="18790CAF"/>
    <w:rsid w:val="1A5C7ED1"/>
    <w:rsid w:val="1CD0404A"/>
    <w:rsid w:val="1D322B81"/>
    <w:rsid w:val="1E1B6F14"/>
    <w:rsid w:val="1E315678"/>
    <w:rsid w:val="1E923C0E"/>
    <w:rsid w:val="1F13725E"/>
    <w:rsid w:val="20567118"/>
    <w:rsid w:val="21B11EED"/>
    <w:rsid w:val="24E574D0"/>
    <w:rsid w:val="26556455"/>
    <w:rsid w:val="281F755F"/>
    <w:rsid w:val="28402FD3"/>
    <w:rsid w:val="315D39FD"/>
    <w:rsid w:val="345E6E00"/>
    <w:rsid w:val="39A83D55"/>
    <w:rsid w:val="39DE699F"/>
    <w:rsid w:val="3B8F401D"/>
    <w:rsid w:val="3C4E276F"/>
    <w:rsid w:val="3CB56187"/>
    <w:rsid w:val="3DAE77A5"/>
    <w:rsid w:val="439747DB"/>
    <w:rsid w:val="45CE55D0"/>
    <w:rsid w:val="463B24C2"/>
    <w:rsid w:val="47B34975"/>
    <w:rsid w:val="47DA2A11"/>
    <w:rsid w:val="489E7E3B"/>
    <w:rsid w:val="4AC43BB5"/>
    <w:rsid w:val="4B0624AB"/>
    <w:rsid w:val="4BA04C0E"/>
    <w:rsid w:val="4F4B389A"/>
    <w:rsid w:val="50C333DD"/>
    <w:rsid w:val="513D360C"/>
    <w:rsid w:val="51A23C60"/>
    <w:rsid w:val="52527665"/>
    <w:rsid w:val="541F283F"/>
    <w:rsid w:val="54A83452"/>
    <w:rsid w:val="552E4660"/>
    <w:rsid w:val="567021B6"/>
    <w:rsid w:val="57AF75B9"/>
    <w:rsid w:val="581F64F9"/>
    <w:rsid w:val="5CCC3A4B"/>
    <w:rsid w:val="5D9A4294"/>
    <w:rsid w:val="5E1967D1"/>
    <w:rsid w:val="5E73272A"/>
    <w:rsid w:val="5E886BC3"/>
    <w:rsid w:val="5F6B7A0E"/>
    <w:rsid w:val="611D0AAE"/>
    <w:rsid w:val="616A08BA"/>
    <w:rsid w:val="61F94671"/>
    <w:rsid w:val="621F4120"/>
    <w:rsid w:val="648A1EC2"/>
    <w:rsid w:val="649E29D3"/>
    <w:rsid w:val="657D120C"/>
    <w:rsid w:val="6ADD2C72"/>
    <w:rsid w:val="6B803D0B"/>
    <w:rsid w:val="6D6B38DA"/>
    <w:rsid w:val="6EFB2198"/>
    <w:rsid w:val="70192C83"/>
    <w:rsid w:val="702D6E9D"/>
    <w:rsid w:val="72C15A62"/>
    <w:rsid w:val="734459B9"/>
    <w:rsid w:val="74266476"/>
    <w:rsid w:val="746B54C1"/>
    <w:rsid w:val="747A3206"/>
    <w:rsid w:val="748848EE"/>
    <w:rsid w:val="762C15D7"/>
    <w:rsid w:val="793F2FE3"/>
    <w:rsid w:val="7A35588F"/>
    <w:rsid w:val="7AE22783"/>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2022-08-29T07:41:39Z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