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院内比选公告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rPr>
      </w:pP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default" w:ascii="Times New Roman" w:hAnsi="Times New Roman" w:eastAsia="方正黑体_GBK" w:cs="Times New Roman"/>
          <w:b w:val="0"/>
          <w:bCs w:val="0"/>
          <w:i w:val="0"/>
          <w:caps w:val="0"/>
          <w:color w:val="auto"/>
          <w:spacing w:val="0"/>
          <w:sz w:val="32"/>
          <w:szCs w:val="32"/>
        </w:rPr>
      </w:pPr>
      <w:r>
        <w:rPr>
          <w:rFonts w:hint="default" w:ascii="Times New Roman" w:hAnsi="Times New Roman" w:eastAsia="方正黑体_GBK" w:cs="Times New Roman"/>
          <w:b w:val="0"/>
          <w:bCs w:val="0"/>
          <w:i w:val="0"/>
          <w:caps w:val="0"/>
          <w:color w:val="auto"/>
          <w:spacing w:val="0"/>
          <w:sz w:val="32"/>
          <w:szCs w:val="32"/>
          <w:shd w:val="clear" w:fill="FFFFFF"/>
          <w:lang w:val="en-US" w:eastAsia="zh-CN"/>
        </w:rPr>
        <w:t>一、</w:t>
      </w:r>
      <w:r>
        <w:rPr>
          <w:rFonts w:hint="default" w:ascii="Times New Roman" w:hAnsi="Times New Roman" w:eastAsia="方正黑体_GBK" w:cs="Times New Roman"/>
          <w:b w:val="0"/>
          <w:bCs w:val="0"/>
          <w:i w:val="0"/>
          <w:caps w:val="0"/>
          <w:color w:val="auto"/>
          <w:spacing w:val="0"/>
          <w:sz w:val="32"/>
          <w:szCs w:val="32"/>
          <w:shd w:val="clear" w:fill="FFFFFF"/>
        </w:rPr>
        <w:t>项目名称：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成都市金牛区妇幼保健院病理科技术服务及远程病理会诊平台建设服务采购项目</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黑体_GBK" w:cs="Times New Roman"/>
          <w:b w:val="0"/>
          <w:bCs w:val="0"/>
          <w:i w:val="0"/>
          <w:caps w:val="0"/>
          <w:color w:val="auto"/>
          <w:spacing w:val="0"/>
          <w:sz w:val="32"/>
          <w:szCs w:val="32"/>
          <w:shd w:val="clear" w:fill="FFFFFF"/>
          <w:lang w:val="en-US" w:eastAsia="zh-CN"/>
        </w:rPr>
      </w:pPr>
      <w:r>
        <w:rPr>
          <w:rFonts w:hint="default" w:ascii="Times New Roman" w:hAnsi="Times New Roman" w:eastAsia="方正黑体_GBK" w:cs="Times New Roman"/>
          <w:b w:val="0"/>
          <w:bCs w:val="0"/>
          <w:i w:val="0"/>
          <w:caps w:val="0"/>
          <w:color w:val="auto"/>
          <w:spacing w:val="0"/>
          <w:sz w:val="32"/>
          <w:szCs w:val="32"/>
          <w:shd w:val="clear" w:fill="FFFFFF"/>
        </w:rPr>
        <w:t>二、</w:t>
      </w:r>
      <w:r>
        <w:rPr>
          <w:rFonts w:hint="default" w:ascii="Times New Roman" w:hAnsi="Times New Roman" w:eastAsia="方正黑体_GBK" w:cs="Times New Roman"/>
          <w:b w:val="0"/>
          <w:bCs w:val="0"/>
          <w:i w:val="0"/>
          <w:caps w:val="0"/>
          <w:color w:val="auto"/>
          <w:spacing w:val="0"/>
          <w:sz w:val="32"/>
          <w:szCs w:val="32"/>
          <w:shd w:val="clear" w:fill="FFFFFF"/>
          <w:lang w:val="en-US" w:eastAsia="zh-CN"/>
        </w:rPr>
        <w:t>项目发布方式：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本项目在</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成都市金牛区妇幼保健院官</w:t>
      </w:r>
      <w:r>
        <w:rPr>
          <w:rFonts w:hint="default" w:ascii="Times New Roman" w:hAnsi="Times New Roman" w:eastAsia="方正仿宋_GBK" w:cs="Times New Roman"/>
          <w:b w:val="0"/>
          <w:bCs w:val="0"/>
          <w:i w:val="0"/>
          <w:caps w:val="0"/>
          <w:color w:val="auto"/>
          <w:spacing w:val="0"/>
          <w:sz w:val="32"/>
          <w:szCs w:val="32"/>
          <w:shd w:val="clear" w:fill="FFFFFF"/>
        </w:rPr>
        <w:t>网主页上公开发布（提供免费下载），供符合条件的生产企业、经营企业以及潜在供应商前来参加。</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default" w:ascii="Times New Roman" w:hAnsi="Times New Roman" w:eastAsia="方正黑体_GBK" w:cs="Times New Roman"/>
          <w:b w:val="0"/>
          <w:bCs w:val="0"/>
          <w:i w:val="0"/>
          <w:caps w:val="0"/>
          <w:color w:val="auto"/>
          <w:spacing w:val="0"/>
          <w:sz w:val="32"/>
          <w:szCs w:val="32"/>
          <w:shd w:val="clear" w:fill="FFFFFF"/>
        </w:rPr>
      </w:pPr>
      <w:r>
        <w:rPr>
          <w:rFonts w:hint="default" w:ascii="Times New Roman" w:hAnsi="Times New Roman" w:eastAsia="方正黑体_GBK" w:cs="Times New Roman"/>
          <w:b w:val="0"/>
          <w:bCs w:val="0"/>
          <w:i w:val="0"/>
          <w:caps w:val="0"/>
          <w:color w:val="auto"/>
          <w:spacing w:val="0"/>
          <w:sz w:val="32"/>
          <w:szCs w:val="32"/>
          <w:shd w:val="clear" w:fill="FFFFFF"/>
          <w:lang w:val="en-US" w:eastAsia="zh-CN"/>
        </w:rPr>
        <w:t>三、院内比选时限及地点</w:t>
      </w:r>
      <w:r>
        <w:rPr>
          <w:rFonts w:hint="default" w:ascii="Times New Roman" w:hAnsi="Times New Roman" w:eastAsia="方正黑体_GBK" w:cs="Times New Roman"/>
          <w:b w:val="0"/>
          <w:bCs w:val="0"/>
          <w:i w:val="0"/>
          <w:caps w:val="0"/>
          <w:color w:val="auto"/>
          <w:spacing w:val="0"/>
          <w:sz w:val="32"/>
          <w:szCs w:val="32"/>
          <w:shd w:val="clear"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default" w:ascii="Times New Roman" w:hAnsi="Times New Roman" w:eastAsia="方正仿宋_GBK" w:cs="Times New Roman"/>
          <w:i w:val="0"/>
          <w:caps w:val="0"/>
          <w:color w:val="auto"/>
          <w:spacing w:val="0"/>
          <w:sz w:val="32"/>
          <w:szCs w:val="32"/>
          <w:lang w:val="en-US" w:eastAsia="zh-CN"/>
        </w:rPr>
      </w:pPr>
      <w:r>
        <w:rPr>
          <w:rFonts w:hint="default" w:ascii="Times New Roman" w:hAnsi="Times New Roman" w:eastAsia="方正仿宋_GBK" w:cs="Times New Roman"/>
          <w:i w:val="0"/>
          <w:caps w:val="0"/>
          <w:color w:val="auto"/>
          <w:spacing w:val="0"/>
          <w:sz w:val="32"/>
          <w:szCs w:val="32"/>
          <w:shd w:val="clear" w:fill="FFFFFF"/>
        </w:rPr>
        <w:t>1、</w:t>
      </w:r>
      <w:r>
        <w:rPr>
          <w:rFonts w:hint="default" w:ascii="Times New Roman" w:hAnsi="Times New Roman" w:eastAsia="方正仿宋_GBK" w:cs="Times New Roman"/>
          <w:i w:val="0"/>
          <w:caps w:val="0"/>
          <w:color w:val="auto"/>
          <w:spacing w:val="0"/>
          <w:sz w:val="32"/>
          <w:szCs w:val="32"/>
          <w:shd w:val="clear" w:fill="FFFFFF"/>
          <w:lang w:val="en-US" w:eastAsia="zh-CN"/>
        </w:rPr>
        <w:t>文件递交</w:t>
      </w:r>
      <w:r>
        <w:rPr>
          <w:rFonts w:hint="default" w:ascii="Times New Roman" w:hAnsi="Times New Roman" w:eastAsia="方正仿宋_GBK" w:cs="Times New Roman"/>
          <w:i w:val="0"/>
          <w:caps w:val="0"/>
          <w:color w:val="auto"/>
          <w:spacing w:val="0"/>
          <w:sz w:val="32"/>
          <w:szCs w:val="32"/>
          <w:shd w:val="clear" w:fill="FFFFFF"/>
        </w:rPr>
        <w:t>时间：202</w:t>
      </w:r>
      <w:r>
        <w:rPr>
          <w:rFonts w:hint="default" w:ascii="Times New Roman" w:hAnsi="Times New Roman" w:eastAsia="方正仿宋_GBK" w:cs="Times New Roman"/>
          <w:i w:val="0"/>
          <w:caps w:val="0"/>
          <w:color w:val="auto"/>
          <w:spacing w:val="0"/>
          <w:sz w:val="32"/>
          <w:szCs w:val="32"/>
          <w:shd w:val="clear" w:fill="FFFFFF"/>
          <w:lang w:val="en-US" w:eastAsia="zh-CN"/>
        </w:rPr>
        <w:t>2</w:t>
      </w:r>
      <w:r>
        <w:rPr>
          <w:rFonts w:hint="default" w:ascii="Times New Roman" w:hAnsi="Times New Roman" w:eastAsia="方正仿宋_GBK" w:cs="Times New Roman"/>
          <w:i w:val="0"/>
          <w:caps w:val="0"/>
          <w:color w:val="auto"/>
          <w:spacing w:val="0"/>
          <w:sz w:val="32"/>
          <w:szCs w:val="32"/>
          <w:shd w:val="clear" w:fill="FFFFFF"/>
        </w:rPr>
        <w:t>年</w:t>
      </w:r>
      <w:r>
        <w:rPr>
          <w:rFonts w:hint="eastAsia" w:ascii="Times New Roman" w:hAnsi="Times New Roman" w:eastAsia="方正仿宋_GBK" w:cs="Times New Roman"/>
          <w:i w:val="0"/>
          <w:caps w:val="0"/>
          <w:color w:val="auto"/>
          <w:spacing w:val="0"/>
          <w:sz w:val="32"/>
          <w:szCs w:val="32"/>
          <w:shd w:val="clear" w:fill="FFFFFF"/>
          <w:lang w:val="en-US" w:eastAsia="zh-CN"/>
        </w:rPr>
        <w:t>6</w:t>
      </w:r>
      <w:r>
        <w:rPr>
          <w:rFonts w:hint="default" w:ascii="Times New Roman" w:hAnsi="Times New Roman" w:eastAsia="方正仿宋_GBK" w:cs="Times New Roman"/>
          <w:i w:val="0"/>
          <w:caps w:val="0"/>
          <w:color w:val="auto"/>
          <w:spacing w:val="0"/>
          <w:sz w:val="32"/>
          <w:szCs w:val="32"/>
          <w:shd w:val="clear" w:fill="FFFFFF"/>
        </w:rPr>
        <w:t>月</w:t>
      </w:r>
      <w:r>
        <w:rPr>
          <w:rFonts w:hint="eastAsia" w:ascii="Times New Roman" w:hAnsi="Times New Roman" w:eastAsia="方正仿宋_GBK" w:cs="Times New Roman"/>
          <w:i w:val="0"/>
          <w:caps w:val="0"/>
          <w:color w:val="auto"/>
          <w:spacing w:val="0"/>
          <w:sz w:val="32"/>
          <w:szCs w:val="32"/>
          <w:shd w:val="clear" w:fill="FFFFFF"/>
          <w:lang w:val="en-US" w:eastAsia="zh-CN"/>
        </w:rPr>
        <w:t>1</w:t>
      </w:r>
      <w:r>
        <w:rPr>
          <w:rFonts w:hint="default" w:ascii="Times New Roman" w:hAnsi="Times New Roman" w:eastAsia="方正仿宋_GBK" w:cs="Times New Roman"/>
          <w:i w:val="0"/>
          <w:caps w:val="0"/>
          <w:color w:val="auto"/>
          <w:spacing w:val="0"/>
          <w:sz w:val="32"/>
          <w:szCs w:val="32"/>
          <w:shd w:val="clear" w:fill="FFFFFF"/>
        </w:rPr>
        <w:t>日</w:t>
      </w:r>
      <w:r>
        <w:rPr>
          <w:rFonts w:hint="default" w:ascii="Times New Roman" w:hAnsi="Times New Roman" w:eastAsia="方正仿宋_GBK" w:cs="Times New Roman"/>
          <w:i w:val="0"/>
          <w:caps w:val="0"/>
          <w:color w:val="auto"/>
          <w:spacing w:val="0"/>
          <w:sz w:val="32"/>
          <w:szCs w:val="32"/>
          <w:shd w:val="clear" w:fill="FFFFFF"/>
        </w:rPr>
        <w:t>下午1</w:t>
      </w:r>
      <w:r>
        <w:rPr>
          <w:rFonts w:hint="default" w:ascii="Times New Roman" w:hAnsi="Times New Roman" w:eastAsia="方正仿宋_GBK" w:cs="Times New Roman"/>
          <w:i w:val="0"/>
          <w:caps w:val="0"/>
          <w:color w:val="auto"/>
          <w:spacing w:val="0"/>
          <w:sz w:val="32"/>
          <w:szCs w:val="32"/>
          <w:shd w:val="clear" w:fill="FFFFFF"/>
          <w:lang w:val="en-US" w:eastAsia="zh-CN"/>
        </w:rPr>
        <w:t>7</w:t>
      </w:r>
      <w:r>
        <w:rPr>
          <w:rFonts w:hint="default" w:ascii="Times New Roman" w:hAnsi="Times New Roman" w:eastAsia="方正仿宋_GBK" w:cs="Times New Roman"/>
          <w:i w:val="0"/>
          <w:caps w:val="0"/>
          <w:color w:val="auto"/>
          <w:spacing w:val="0"/>
          <w:sz w:val="32"/>
          <w:szCs w:val="32"/>
          <w:shd w:val="clear" w:fill="FFFFFF"/>
        </w:rPr>
        <w:t>:00</w:t>
      </w:r>
      <w:r>
        <w:rPr>
          <w:rFonts w:hint="default" w:ascii="Times New Roman" w:hAnsi="Times New Roman" w:eastAsia="方正仿宋_GBK" w:cs="Times New Roman"/>
          <w:i w:val="0"/>
          <w:caps w:val="0"/>
          <w:color w:val="auto"/>
          <w:spacing w:val="0"/>
          <w:sz w:val="32"/>
          <w:szCs w:val="32"/>
          <w:shd w:val="clear" w:fill="FFFFFF"/>
          <w:lang w:val="en-US" w:eastAsia="zh-CN"/>
        </w:rPr>
        <w:t>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default" w:ascii="Times New Roman" w:hAnsi="Times New Roman" w:eastAsia="方正仿宋_GBK" w:cs="Times New Roman"/>
          <w:b w:val="0"/>
          <w:bCs w:val="0"/>
          <w:i w:val="0"/>
          <w:caps w:val="0"/>
          <w:color w:val="auto"/>
          <w:spacing w:val="0"/>
          <w:sz w:val="32"/>
          <w:szCs w:val="32"/>
          <w:lang w:val="en-US" w:eastAsia="zh-CN"/>
        </w:rPr>
      </w:pPr>
      <w:r>
        <w:rPr>
          <w:rFonts w:hint="default" w:ascii="Times New Roman" w:hAnsi="Times New Roman" w:eastAsia="方正仿宋_GBK" w:cs="Times New Roman"/>
          <w:i w:val="0"/>
          <w:caps w:val="0"/>
          <w:color w:val="auto"/>
          <w:spacing w:val="0"/>
          <w:sz w:val="32"/>
          <w:szCs w:val="32"/>
          <w:shd w:val="clear" w:fill="FFFFFF"/>
        </w:rPr>
        <w:t>2、</w:t>
      </w:r>
      <w:r>
        <w:rPr>
          <w:rFonts w:hint="default" w:ascii="Times New Roman" w:hAnsi="Times New Roman" w:eastAsia="方正仿宋_GBK" w:cs="Times New Roman"/>
          <w:i w:val="0"/>
          <w:caps w:val="0"/>
          <w:color w:val="auto"/>
          <w:spacing w:val="0"/>
          <w:sz w:val="32"/>
          <w:szCs w:val="32"/>
          <w:shd w:val="clear" w:fill="FFFFFF"/>
          <w:lang w:val="en-US" w:eastAsia="zh-CN"/>
        </w:rPr>
        <w:t>递交</w:t>
      </w:r>
      <w:r>
        <w:rPr>
          <w:rFonts w:hint="default" w:ascii="Times New Roman" w:hAnsi="Times New Roman" w:eastAsia="方正仿宋_GBK" w:cs="Times New Roman"/>
          <w:i w:val="0"/>
          <w:caps w:val="0"/>
          <w:color w:val="auto"/>
          <w:spacing w:val="0"/>
          <w:sz w:val="32"/>
          <w:szCs w:val="32"/>
          <w:shd w:val="clear" w:fill="FFFFFF"/>
        </w:rPr>
        <w:t>地点：</w:t>
      </w:r>
      <w:r>
        <w:rPr>
          <w:rFonts w:hint="default" w:ascii="Times New Roman" w:hAnsi="Times New Roman" w:eastAsia="方正仿宋_GBK" w:cs="Times New Roman"/>
          <w:i w:val="0"/>
          <w:caps w:val="0"/>
          <w:color w:val="auto"/>
          <w:spacing w:val="0"/>
          <w:sz w:val="32"/>
          <w:szCs w:val="32"/>
          <w:shd w:val="clear" w:fill="FFFFFF"/>
          <w:lang w:val="en-US" w:eastAsia="zh-CN"/>
        </w:rPr>
        <w:t>成都市金牛区妇幼保健院8楼院务部</w:t>
      </w:r>
      <w:r>
        <w:rPr>
          <w:rFonts w:hint="default" w:ascii="Times New Roman" w:hAnsi="Times New Roman" w:eastAsia="方正仿宋_GBK" w:cs="Times New Roman"/>
          <w:b w:val="0"/>
          <w:bCs w:val="0"/>
          <w:i w:val="0"/>
          <w:caps w:val="0"/>
          <w:color w:val="auto"/>
          <w:spacing w:val="0"/>
          <w:sz w:val="32"/>
          <w:szCs w:val="32"/>
          <w:shd w:val="clear" w:fill="FFFFFF"/>
        </w:rPr>
        <w:t>。</w:t>
      </w:r>
    </w:p>
    <w:p>
      <w:pPr>
        <w:pStyle w:val="15"/>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Times New Roman" w:hAnsi="Times New Roman" w:eastAsia="方正黑体_GBK" w:cs="Times New Roman"/>
          <w:b w:val="0"/>
          <w:bCs w:val="0"/>
          <w:i w:val="0"/>
          <w:caps w:val="0"/>
          <w:color w:val="auto"/>
          <w:spacing w:val="0"/>
          <w:sz w:val="32"/>
          <w:szCs w:val="32"/>
          <w:shd w:val="clear" w:fill="FFFFFF"/>
          <w:lang w:val="en-US" w:eastAsia="zh-CN"/>
        </w:rPr>
      </w:pPr>
      <w:r>
        <w:rPr>
          <w:rFonts w:hint="default" w:ascii="Times New Roman" w:hAnsi="Times New Roman" w:eastAsia="方正黑体_GBK" w:cs="Times New Roman"/>
          <w:b w:val="0"/>
          <w:bCs w:val="0"/>
          <w:i w:val="0"/>
          <w:caps w:val="0"/>
          <w:color w:val="auto"/>
          <w:spacing w:val="0"/>
          <w:sz w:val="32"/>
          <w:szCs w:val="32"/>
          <w:shd w:val="clear" w:fill="FFFFFF"/>
          <w:lang w:val="en-US" w:eastAsia="zh-CN"/>
        </w:rPr>
        <w:t>四、</w:t>
      </w:r>
      <w:r>
        <w:rPr>
          <w:rFonts w:hint="eastAsia" w:ascii="Times New Roman" w:hAnsi="Times New Roman" w:eastAsia="方正黑体_GBK" w:cs="Times New Roman"/>
          <w:b w:val="0"/>
          <w:bCs w:val="0"/>
          <w:i w:val="0"/>
          <w:caps w:val="0"/>
          <w:color w:val="auto"/>
          <w:spacing w:val="0"/>
          <w:sz w:val="32"/>
          <w:szCs w:val="32"/>
          <w:shd w:val="clear" w:fill="FFFFFF"/>
          <w:lang w:val="en-US" w:eastAsia="zh-CN"/>
        </w:rPr>
        <w:t>相关要求：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服务内容：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需要委托第三方检验机构检测的项目；在合同期间，因采购人实验室开展了相应病理项目，则相应病理项目不再委托第三方检验服务。提供远程病理诊断系统，且该系统应具备严谨的质量控制流程，已被应用于常规病理诊断、疑难病理诊断、以及术中快速病理诊断，确定一家供应商，服务期限5年。</w:t>
      </w:r>
    </w:p>
    <w:p>
      <w:pPr>
        <w:pStyle w:val="2"/>
        <w:ind w:firstLine="640" w:firstLineChars="200"/>
        <w:rPr>
          <w:rFonts w:hint="eastAsia" w:ascii="Times New Roman" w:hAnsi="Times New Roman" w:eastAsia="方正仿宋_GBK" w:cs="Times New Roman"/>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1.病理服务</w:t>
      </w:r>
    </w:p>
    <w:p>
      <w:pPr>
        <w:pStyle w:val="2"/>
        <w:ind w:firstLine="640" w:firstLineChars="200"/>
        <w:rPr>
          <w:rFonts w:hint="eastAsia" w:ascii="Times New Roman" w:hAnsi="Times New Roman" w:eastAsia="方正仿宋_GBK" w:cs="Times New Roman"/>
          <w:i w:val="0"/>
          <w:caps w:val="0"/>
          <w:color w:val="auto"/>
          <w:spacing w:val="0"/>
          <w:kern w:val="0"/>
          <w:sz w:val="32"/>
          <w:szCs w:val="32"/>
          <w:shd w:val="clear" w:fill="FFFFFF"/>
          <w:lang w:val="en-US" w:eastAsia="zh-CN" w:bidi="ar"/>
        </w:rPr>
      </w:pPr>
      <w:r>
        <w:rPr>
          <w:rFonts w:hint="eastAsia" w:eastAsia="方正仿宋_GBK" w:cs="Times New Roman"/>
          <w:i w:val="0"/>
          <w:caps w:val="0"/>
          <w:color w:val="auto"/>
          <w:spacing w:val="0"/>
          <w:kern w:val="0"/>
          <w:sz w:val="32"/>
          <w:szCs w:val="32"/>
          <w:shd w:val="clear" w:fill="FFFFFF"/>
          <w:lang w:val="en-US" w:eastAsia="zh-CN" w:bidi="ar"/>
        </w:rPr>
        <w:t>1.1</w:t>
      </w: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病理科项目技术开展及完善（明细如下）、病理科人才培养。</w:t>
      </w:r>
    </w:p>
    <w:p>
      <w:pPr>
        <w:pStyle w:val="2"/>
        <w:ind w:firstLine="640" w:firstLineChars="200"/>
        <w:rPr>
          <w:rFonts w:hint="eastAsia" w:ascii="Times New Roman" w:hAnsi="Times New Roman" w:eastAsia="方正仿宋_GBK" w:cs="Times New Roman"/>
          <w:i w:val="0"/>
          <w:caps w:val="0"/>
          <w:color w:val="auto"/>
          <w:spacing w:val="0"/>
          <w:kern w:val="0"/>
          <w:sz w:val="32"/>
          <w:szCs w:val="32"/>
          <w:shd w:val="clear" w:fill="FFFFFF"/>
          <w:lang w:val="en-US" w:eastAsia="zh-CN" w:bidi="ar"/>
        </w:rPr>
      </w:pPr>
      <w:r>
        <w:rPr>
          <w:rFonts w:hint="eastAsia" w:eastAsia="方正仿宋_GBK" w:cs="Times New Roman"/>
          <w:i w:val="0"/>
          <w:caps w:val="0"/>
          <w:color w:val="auto"/>
          <w:spacing w:val="0"/>
          <w:kern w:val="0"/>
          <w:sz w:val="32"/>
          <w:szCs w:val="32"/>
          <w:shd w:val="clear" w:fill="FFFFFF"/>
          <w:lang w:val="en-US" w:eastAsia="zh-CN" w:bidi="ar"/>
        </w:rPr>
        <w:t>1.2</w:t>
      </w: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病理科拟开展项目（包含但不限于）：</w:t>
      </w:r>
    </w:p>
    <w:p>
      <w:pPr>
        <w:pStyle w:val="2"/>
        <w:ind w:firstLine="640" w:firstLineChars="200"/>
        <w:rPr>
          <w:rFonts w:hint="eastAsia" w:ascii="Times New Roman" w:hAnsi="Times New Roman" w:eastAsia="方正仿宋_GBK" w:cs="Times New Roman"/>
          <w:i w:val="0"/>
          <w:caps w:val="0"/>
          <w:color w:val="auto"/>
          <w:spacing w:val="0"/>
          <w:kern w:val="0"/>
          <w:sz w:val="32"/>
          <w:szCs w:val="32"/>
          <w:shd w:val="clear" w:fill="FFFFFF"/>
          <w:lang w:val="en-US" w:eastAsia="zh-CN" w:bidi="ar"/>
        </w:rPr>
      </w:pPr>
      <w:r>
        <w:rPr>
          <w:rFonts w:hint="eastAsia" w:eastAsia="方正仿宋_GBK" w:cs="Times New Roman"/>
          <w:i w:val="0"/>
          <w:caps w:val="0"/>
          <w:color w:val="auto"/>
          <w:spacing w:val="0"/>
          <w:kern w:val="0"/>
          <w:sz w:val="32"/>
          <w:szCs w:val="32"/>
          <w:shd w:val="clear" w:fill="FFFFFF"/>
          <w:lang w:val="en-US" w:eastAsia="zh-CN" w:bidi="ar"/>
        </w:rPr>
        <w:t>1.2.1</w:t>
      </w: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常规组学切片诊断</w:t>
      </w:r>
    </w:p>
    <w:p>
      <w:pPr>
        <w:pStyle w:val="2"/>
        <w:ind w:firstLine="640" w:firstLineChars="200"/>
        <w:rPr>
          <w:rFonts w:hint="eastAsia" w:ascii="Times New Roman" w:hAnsi="Times New Roman" w:eastAsia="方正仿宋_GBK" w:cs="Times New Roman"/>
          <w:i w:val="0"/>
          <w:caps w:val="0"/>
          <w:color w:val="auto"/>
          <w:spacing w:val="0"/>
          <w:kern w:val="0"/>
          <w:sz w:val="32"/>
          <w:szCs w:val="32"/>
          <w:shd w:val="clear" w:fill="FFFFFF"/>
          <w:lang w:val="en-US" w:eastAsia="zh-CN" w:bidi="ar"/>
        </w:rPr>
      </w:pPr>
      <w:r>
        <w:rPr>
          <w:rFonts w:hint="eastAsia" w:eastAsia="方正仿宋_GBK" w:cs="Times New Roman"/>
          <w:i w:val="0"/>
          <w:caps w:val="0"/>
          <w:color w:val="auto"/>
          <w:spacing w:val="0"/>
          <w:kern w:val="0"/>
          <w:sz w:val="32"/>
          <w:szCs w:val="32"/>
          <w:shd w:val="clear" w:fill="FFFFFF"/>
          <w:lang w:val="en-US" w:eastAsia="zh-CN" w:bidi="ar"/>
        </w:rPr>
        <w:t>1.2.2</w:t>
      </w: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体液细胞学检查与诊断</w:t>
      </w:r>
    </w:p>
    <w:p>
      <w:pPr>
        <w:pStyle w:val="2"/>
        <w:ind w:firstLine="640" w:firstLineChars="200"/>
        <w:rPr>
          <w:rFonts w:hint="eastAsia" w:ascii="Times New Roman" w:hAnsi="Times New Roman" w:eastAsia="方正仿宋_GBK" w:cs="Times New Roman"/>
          <w:i w:val="0"/>
          <w:caps w:val="0"/>
          <w:color w:val="auto"/>
          <w:spacing w:val="0"/>
          <w:kern w:val="0"/>
          <w:sz w:val="32"/>
          <w:szCs w:val="32"/>
          <w:shd w:val="clear" w:fill="FFFFFF"/>
          <w:lang w:val="en-US" w:eastAsia="zh-CN" w:bidi="ar"/>
        </w:rPr>
      </w:pPr>
      <w:r>
        <w:rPr>
          <w:rFonts w:hint="eastAsia" w:eastAsia="方正仿宋_GBK" w:cs="Times New Roman"/>
          <w:i w:val="0"/>
          <w:caps w:val="0"/>
          <w:color w:val="auto"/>
          <w:spacing w:val="0"/>
          <w:kern w:val="0"/>
          <w:sz w:val="32"/>
          <w:szCs w:val="32"/>
          <w:shd w:val="clear" w:fill="FFFFFF"/>
          <w:lang w:val="en-US" w:eastAsia="zh-CN" w:bidi="ar"/>
        </w:rPr>
        <w:t>1.2.3</w:t>
      </w: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术中冰冻切片诊断与远程会诊（确定病变性质与范围，决定手术方案）</w:t>
      </w:r>
    </w:p>
    <w:p>
      <w:pPr>
        <w:pStyle w:val="2"/>
        <w:ind w:firstLine="640" w:firstLineChars="200"/>
        <w:rPr>
          <w:rFonts w:hint="eastAsia" w:ascii="Times New Roman" w:hAnsi="Times New Roman" w:eastAsia="方正仿宋_GBK" w:cs="Times New Roman"/>
          <w:i w:val="0"/>
          <w:caps w:val="0"/>
          <w:color w:val="auto"/>
          <w:spacing w:val="0"/>
          <w:kern w:val="0"/>
          <w:sz w:val="32"/>
          <w:szCs w:val="32"/>
          <w:shd w:val="clear" w:fill="FFFFFF"/>
          <w:lang w:val="en-US" w:eastAsia="zh-CN" w:bidi="ar"/>
        </w:rPr>
      </w:pPr>
      <w:r>
        <w:rPr>
          <w:rFonts w:hint="eastAsia" w:eastAsia="方正仿宋_GBK" w:cs="Times New Roman"/>
          <w:i w:val="0"/>
          <w:caps w:val="0"/>
          <w:color w:val="auto"/>
          <w:spacing w:val="0"/>
          <w:kern w:val="0"/>
          <w:sz w:val="32"/>
          <w:szCs w:val="32"/>
          <w:shd w:val="clear" w:fill="FFFFFF"/>
          <w:lang w:val="en-US" w:eastAsia="zh-CN" w:bidi="ar"/>
        </w:rPr>
        <w:t>1.2.4</w:t>
      </w: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快速石蜡切片诊断（根据患者要求实施，在24小时内出报告）</w:t>
      </w:r>
    </w:p>
    <w:p>
      <w:pPr>
        <w:pStyle w:val="2"/>
        <w:ind w:firstLine="640" w:firstLineChars="200"/>
        <w:rPr>
          <w:rFonts w:hint="eastAsia" w:ascii="Times New Roman" w:hAnsi="Times New Roman" w:eastAsia="方正仿宋_GBK" w:cs="Times New Roman"/>
          <w:i w:val="0"/>
          <w:caps w:val="0"/>
          <w:color w:val="auto"/>
          <w:spacing w:val="0"/>
          <w:kern w:val="0"/>
          <w:sz w:val="32"/>
          <w:szCs w:val="32"/>
          <w:shd w:val="clear" w:fill="FFFFFF"/>
          <w:lang w:val="en-US" w:eastAsia="zh-CN" w:bidi="ar"/>
        </w:rPr>
      </w:pPr>
      <w:r>
        <w:rPr>
          <w:rFonts w:hint="eastAsia" w:eastAsia="方正仿宋_GBK" w:cs="Times New Roman"/>
          <w:i w:val="0"/>
          <w:caps w:val="0"/>
          <w:color w:val="auto"/>
          <w:spacing w:val="0"/>
          <w:kern w:val="0"/>
          <w:sz w:val="32"/>
          <w:szCs w:val="32"/>
          <w:shd w:val="clear" w:fill="FFFFFF"/>
          <w:lang w:val="en-US" w:eastAsia="zh-CN" w:bidi="ar"/>
        </w:rPr>
        <w:t>1.2.5</w:t>
      </w: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免疫组化技术（根据病理诊断实施）</w:t>
      </w:r>
    </w:p>
    <w:p>
      <w:pPr>
        <w:pStyle w:val="2"/>
        <w:ind w:firstLine="640" w:firstLineChars="200"/>
        <w:rPr>
          <w:rFonts w:hint="eastAsia" w:ascii="Times New Roman" w:hAnsi="Times New Roman" w:eastAsia="方正仿宋_GBK" w:cs="Times New Roman"/>
          <w:i w:val="0"/>
          <w:caps w:val="0"/>
          <w:color w:val="auto"/>
          <w:spacing w:val="0"/>
          <w:kern w:val="0"/>
          <w:sz w:val="32"/>
          <w:szCs w:val="32"/>
          <w:shd w:val="clear" w:fill="FFFFFF"/>
          <w:lang w:val="en-US" w:eastAsia="zh-CN" w:bidi="ar"/>
        </w:rPr>
      </w:pPr>
      <w:r>
        <w:rPr>
          <w:rFonts w:hint="eastAsia" w:eastAsia="方正仿宋_GBK" w:cs="Times New Roman"/>
          <w:i w:val="0"/>
          <w:caps w:val="0"/>
          <w:color w:val="auto"/>
          <w:spacing w:val="0"/>
          <w:kern w:val="0"/>
          <w:sz w:val="32"/>
          <w:szCs w:val="32"/>
          <w:shd w:val="clear" w:fill="FFFFFF"/>
          <w:lang w:val="en-US" w:eastAsia="zh-CN" w:bidi="ar"/>
        </w:rPr>
        <w:t>1.2.6</w:t>
      </w: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为临床提供科研材料与科研阅片（配合临床科研活动）</w:t>
      </w:r>
    </w:p>
    <w:p>
      <w:pPr>
        <w:pStyle w:val="2"/>
        <w:ind w:firstLine="640" w:firstLineChars="200"/>
        <w:rPr>
          <w:rFonts w:hint="eastAsia" w:ascii="Times New Roman" w:hAnsi="Times New Roman" w:eastAsia="方正仿宋_GBK" w:cs="Times New Roman"/>
          <w:i w:val="0"/>
          <w:caps w:val="0"/>
          <w:color w:val="auto"/>
          <w:spacing w:val="0"/>
          <w:kern w:val="0"/>
          <w:sz w:val="32"/>
          <w:szCs w:val="32"/>
          <w:shd w:val="clear" w:fill="FFFFFF"/>
          <w:lang w:val="en-US" w:eastAsia="zh-CN" w:bidi="ar"/>
        </w:rPr>
      </w:pPr>
      <w:r>
        <w:rPr>
          <w:rFonts w:hint="eastAsia" w:eastAsia="方正仿宋_GBK" w:cs="Times New Roman"/>
          <w:i w:val="0"/>
          <w:caps w:val="0"/>
          <w:color w:val="auto"/>
          <w:spacing w:val="0"/>
          <w:kern w:val="0"/>
          <w:sz w:val="32"/>
          <w:szCs w:val="32"/>
          <w:shd w:val="clear" w:fill="FFFFFF"/>
          <w:lang w:val="en-US" w:eastAsia="zh-CN" w:bidi="ar"/>
        </w:rPr>
        <w:t>1.2.7</w:t>
      </w: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分子病理诊断（根据病理诊断实施）</w:t>
      </w:r>
    </w:p>
    <w:p>
      <w:pPr>
        <w:pStyle w:val="2"/>
        <w:ind w:firstLine="640" w:firstLineChars="200"/>
        <w:rPr>
          <w:rFonts w:hint="eastAsia" w:ascii="Times New Roman" w:hAnsi="Times New Roman" w:eastAsia="方正仿宋_GBK" w:cs="Times New Roman"/>
          <w:i w:val="0"/>
          <w:caps w:val="0"/>
          <w:color w:val="auto"/>
          <w:spacing w:val="0"/>
          <w:kern w:val="0"/>
          <w:sz w:val="32"/>
          <w:szCs w:val="32"/>
          <w:shd w:val="clear" w:fill="FFFFFF"/>
          <w:lang w:val="en-US" w:eastAsia="zh-CN" w:bidi="ar"/>
        </w:rPr>
      </w:pPr>
      <w:r>
        <w:rPr>
          <w:rFonts w:hint="eastAsia" w:eastAsia="方正仿宋_GBK" w:cs="Times New Roman"/>
          <w:i w:val="0"/>
          <w:caps w:val="0"/>
          <w:color w:val="auto"/>
          <w:spacing w:val="0"/>
          <w:kern w:val="0"/>
          <w:sz w:val="32"/>
          <w:szCs w:val="32"/>
          <w:shd w:val="clear" w:fill="FFFFFF"/>
          <w:lang w:val="en-US" w:eastAsia="zh-CN" w:bidi="ar"/>
        </w:rPr>
        <w:t>1.2.8</w:t>
      </w: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远程疑难病理会诊</w:t>
      </w:r>
    </w:p>
    <w:p>
      <w:pPr>
        <w:pStyle w:val="2"/>
        <w:ind w:firstLine="640" w:firstLineChars="200"/>
        <w:rPr>
          <w:rFonts w:hint="eastAsia" w:ascii="Times New Roman" w:hAnsi="Times New Roman" w:eastAsia="方正仿宋_GBK" w:cs="Times New Roman"/>
          <w:i w:val="0"/>
          <w:caps w:val="0"/>
          <w:color w:val="auto"/>
          <w:spacing w:val="0"/>
          <w:kern w:val="0"/>
          <w:sz w:val="32"/>
          <w:szCs w:val="32"/>
          <w:shd w:val="clear" w:fill="FFFFFF"/>
          <w:lang w:val="en-US" w:eastAsia="zh-CN" w:bidi="ar"/>
        </w:rPr>
      </w:pPr>
      <w:r>
        <w:rPr>
          <w:rFonts w:hint="eastAsia" w:eastAsia="方正仿宋_GBK" w:cs="Times New Roman"/>
          <w:i w:val="0"/>
          <w:caps w:val="0"/>
          <w:color w:val="auto"/>
          <w:spacing w:val="0"/>
          <w:kern w:val="0"/>
          <w:sz w:val="32"/>
          <w:szCs w:val="32"/>
          <w:shd w:val="clear" w:fill="FFFFFF"/>
          <w:lang w:val="en-US" w:eastAsia="zh-CN" w:bidi="ar"/>
        </w:rPr>
        <w:t>1.2.9</w:t>
      </w: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病理区域中心</w:t>
      </w:r>
    </w:p>
    <w:p>
      <w:pPr>
        <w:pStyle w:val="2"/>
        <w:ind w:firstLine="640" w:firstLineChars="200"/>
        <w:rPr>
          <w:rFonts w:hint="eastAsia" w:ascii="Times New Roman" w:hAnsi="Times New Roman" w:eastAsia="方正仿宋_GBK" w:cs="Times New Roman"/>
          <w:i w:val="0"/>
          <w:caps w:val="0"/>
          <w:color w:val="auto"/>
          <w:spacing w:val="0"/>
          <w:kern w:val="0"/>
          <w:sz w:val="32"/>
          <w:szCs w:val="32"/>
          <w:shd w:val="clear" w:fill="FFFFFF"/>
          <w:lang w:val="en-US" w:eastAsia="zh-CN" w:bidi="ar"/>
        </w:rPr>
      </w:pPr>
      <w:r>
        <w:rPr>
          <w:rFonts w:hint="eastAsia" w:eastAsia="方正仿宋_GBK" w:cs="Times New Roman"/>
          <w:i w:val="0"/>
          <w:caps w:val="0"/>
          <w:color w:val="auto"/>
          <w:spacing w:val="0"/>
          <w:kern w:val="0"/>
          <w:sz w:val="32"/>
          <w:szCs w:val="32"/>
          <w:shd w:val="clear" w:fill="FFFFFF"/>
          <w:lang w:val="en-US" w:eastAsia="zh-CN" w:bidi="ar"/>
        </w:rPr>
        <w:t>1.2.10</w:t>
      </w: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肾脏、肝脏、甲状腺活检穿刺</w:t>
      </w:r>
    </w:p>
    <w:p>
      <w:pPr>
        <w:pStyle w:val="2"/>
        <w:ind w:firstLine="640" w:firstLineChars="200"/>
        <w:rPr>
          <w:rFonts w:hint="eastAsia" w:ascii="Times New Roman" w:hAnsi="Times New Roman" w:eastAsia="方正仿宋_GBK" w:cs="Times New Roman"/>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2.增配设备</w:t>
      </w:r>
    </w:p>
    <w:tbl>
      <w:tblPr>
        <w:tblStyle w:val="11"/>
        <w:tblpPr w:leftFromText="180" w:rightFromText="180" w:vertAnchor="text" w:horzAnchor="page" w:tblpX="1786" w:tblpY="265"/>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954"/>
        <w:gridCol w:w="4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center"/>
          </w:tcPr>
          <w:p>
            <w:pPr>
              <w:jc w:val="center"/>
              <w:rPr>
                <w:rFonts w:hint="eastAsia" w:ascii="Times New Roman" w:hAnsi="Times New Roman" w:eastAsia="方正仿宋_GBK" w:cs="Times New Roman"/>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设备名称</w:t>
            </w:r>
          </w:p>
        </w:tc>
        <w:tc>
          <w:tcPr>
            <w:tcW w:w="954" w:type="dxa"/>
            <w:noWrap w:val="0"/>
            <w:vAlign w:val="center"/>
          </w:tcPr>
          <w:p>
            <w:pPr>
              <w:pStyle w:val="3"/>
              <w:snapToGrid w:val="0"/>
              <w:spacing w:line="300" w:lineRule="auto"/>
              <w:jc w:val="center"/>
              <w:rPr>
                <w:rFonts w:hint="eastAsia" w:ascii="Times New Roman" w:hAnsi="Times New Roman" w:eastAsia="方正仿宋_GBK" w:cs="Times New Roman"/>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数量</w:t>
            </w:r>
          </w:p>
        </w:tc>
        <w:tc>
          <w:tcPr>
            <w:tcW w:w="4728" w:type="dxa"/>
            <w:noWrap w:val="0"/>
            <w:vAlign w:val="center"/>
          </w:tcPr>
          <w:p>
            <w:pPr>
              <w:jc w:val="center"/>
              <w:rPr>
                <w:rFonts w:hint="eastAsia" w:ascii="Times New Roman" w:hAnsi="Times New Roman" w:eastAsia="方正仿宋_GBK" w:cs="Times New Roman"/>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trPr>
        <w:tc>
          <w:tcPr>
            <w:tcW w:w="2840" w:type="dxa"/>
            <w:noWrap w:val="0"/>
            <w:vAlign w:val="center"/>
          </w:tcPr>
          <w:p>
            <w:pPr>
              <w:pStyle w:val="3"/>
              <w:snapToGrid w:val="0"/>
              <w:spacing w:line="300" w:lineRule="auto"/>
              <w:jc w:val="center"/>
              <w:rPr>
                <w:rFonts w:hint="eastAsia" w:ascii="Times New Roman" w:hAnsi="Times New Roman" w:eastAsia="方正仿宋_GBK" w:cs="Times New Roman"/>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数字切片扫描仪与运用系统</w:t>
            </w:r>
          </w:p>
        </w:tc>
        <w:tc>
          <w:tcPr>
            <w:tcW w:w="954" w:type="dxa"/>
            <w:noWrap w:val="0"/>
            <w:vAlign w:val="center"/>
          </w:tcPr>
          <w:p>
            <w:pPr>
              <w:jc w:val="center"/>
              <w:rPr>
                <w:rFonts w:hint="eastAsia" w:ascii="Times New Roman" w:hAnsi="Times New Roman" w:eastAsia="方正仿宋_GBK" w:cs="Times New Roman"/>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1套</w:t>
            </w:r>
          </w:p>
        </w:tc>
        <w:tc>
          <w:tcPr>
            <w:tcW w:w="4728" w:type="dxa"/>
            <w:noWrap w:val="0"/>
            <w:vAlign w:val="center"/>
          </w:tcPr>
          <w:p>
            <w:pPr>
              <w:numPr>
                <w:ilvl w:val="0"/>
                <w:numId w:val="0"/>
              </w:numPr>
              <w:jc w:val="left"/>
              <w:rPr>
                <w:rFonts w:hint="eastAsia" w:ascii="Times New Roman" w:hAnsi="Times New Roman" w:eastAsia="方正仿宋_GBK" w:cs="Times New Roman"/>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1.高速扫描及时浏览满足冰冻切片扫描需要</w:t>
            </w:r>
            <w:r>
              <w:rPr>
                <w:rFonts w:hint="eastAsia" w:ascii="Times New Roman" w:hAnsi="Times New Roman" w:eastAsia="方正仿宋_GBK" w:cs="Times New Roman"/>
                <w:i w:val="0"/>
                <w:caps w:val="0"/>
                <w:color w:val="auto"/>
                <w:spacing w:val="0"/>
                <w:kern w:val="0"/>
                <w:sz w:val="24"/>
                <w:szCs w:val="24"/>
                <w:shd w:val="clear" w:fill="FFFFFF"/>
                <w:lang w:val="en-US" w:eastAsia="zh-CN" w:bidi="ar"/>
              </w:rPr>
              <w:t>〈60s（15mmx15mm,20X。</w:t>
            </w:r>
          </w:p>
          <w:p>
            <w:pPr>
              <w:numPr>
                <w:ilvl w:val="0"/>
                <w:numId w:val="0"/>
              </w:numPr>
              <w:jc w:val="left"/>
              <w:rPr>
                <w:rFonts w:hint="eastAsia" w:ascii="Times New Roman" w:hAnsi="Times New Roman" w:eastAsia="方正仿宋_GBK" w:cs="Times New Roman"/>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2.无缝对接中国数字病理远程诊断与质控平台。</w:t>
            </w:r>
          </w:p>
        </w:tc>
      </w:tr>
    </w:tbl>
    <w:p>
      <w:pPr>
        <w:pStyle w:val="2"/>
        <w:ind w:firstLine="640" w:firstLineChars="200"/>
        <w:rPr>
          <w:rFonts w:hint="eastAsia" w:ascii="Times New Roman" w:hAnsi="Times New Roman" w:eastAsia="方正仿宋_GBK" w:cs="Times New Roman"/>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3、服务流程</w:t>
      </w:r>
    </w:p>
    <w:p>
      <w:pPr>
        <w:pStyle w:val="2"/>
        <w:ind w:firstLine="640" w:firstLineChars="200"/>
        <w:rPr>
          <w:rFonts w:hint="eastAsia" w:ascii="Times New Roman" w:hAnsi="Times New Roman" w:eastAsia="方正仿宋_GBK" w:cs="Times New Roman"/>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①标本采集、接收、运输</w:t>
      </w:r>
    </w:p>
    <w:p>
      <w:pPr>
        <w:pStyle w:val="2"/>
        <w:ind w:firstLine="640" w:firstLineChars="200"/>
        <w:rPr>
          <w:rFonts w:hint="eastAsia" w:ascii="Times New Roman" w:hAnsi="Times New Roman" w:eastAsia="方正仿宋_GBK" w:cs="Times New Roman"/>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（1）标本的采集由医院相关科室负责；标本接收、运输由成交单位负责；</w:t>
      </w:r>
    </w:p>
    <w:p>
      <w:pPr>
        <w:pStyle w:val="2"/>
        <w:ind w:firstLine="640" w:firstLineChars="200"/>
        <w:rPr>
          <w:rFonts w:hint="eastAsia" w:ascii="Times New Roman" w:hAnsi="Times New Roman" w:eastAsia="方正仿宋_GBK" w:cs="Times New Roman"/>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（2）医院临床科室需按操作规范采集标本，成交单位配置专用标本运送箱，运送箱必须保证运输标本所需温度并有相应的温度记录，每周至少一次的清洁消毒，保证标本的质量和生物安全。</w:t>
      </w:r>
    </w:p>
    <w:p>
      <w:pPr>
        <w:pStyle w:val="2"/>
        <w:ind w:firstLine="640" w:firstLineChars="200"/>
        <w:rPr>
          <w:rFonts w:hint="eastAsia" w:ascii="Times New Roman" w:hAnsi="Times New Roman" w:eastAsia="方正仿宋_GBK" w:cs="Times New Roman"/>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（3）上门接收标本时间：每周6天（星期一至星期六）时间为10:00至17：00，遇特殊标本可机动收取。节假日的标本接收双方协商解决。</w:t>
      </w:r>
    </w:p>
    <w:p>
      <w:pPr>
        <w:pStyle w:val="2"/>
        <w:ind w:firstLine="640" w:firstLineChars="200"/>
        <w:rPr>
          <w:rFonts w:hint="eastAsia" w:ascii="Times New Roman" w:hAnsi="Times New Roman" w:eastAsia="方正仿宋_GBK" w:cs="Times New Roman"/>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（4）规范标本接收、登记和包装流程，保证标本质量和安全，确保标本顺利交接，方便查核。</w:t>
      </w:r>
    </w:p>
    <w:p>
      <w:pPr>
        <w:pStyle w:val="2"/>
        <w:ind w:firstLine="640" w:firstLineChars="200"/>
        <w:rPr>
          <w:rFonts w:hint="eastAsia" w:ascii="Times New Roman" w:hAnsi="Times New Roman" w:eastAsia="方正仿宋_GBK" w:cs="Times New Roman"/>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（5）标本接收人员负责标本质量的初检、标识的核对，标本的接收登记及包装储存。</w:t>
      </w:r>
    </w:p>
    <w:p>
      <w:pPr>
        <w:pStyle w:val="2"/>
        <w:ind w:firstLine="640" w:firstLineChars="200"/>
        <w:rPr>
          <w:rFonts w:hint="eastAsia" w:ascii="Times New Roman" w:hAnsi="Times New Roman" w:eastAsia="方正仿宋_GBK" w:cs="Times New Roman"/>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②病理报告</w:t>
      </w:r>
    </w:p>
    <w:p>
      <w:pPr>
        <w:pStyle w:val="2"/>
        <w:ind w:firstLine="640" w:firstLineChars="200"/>
        <w:rPr>
          <w:rFonts w:hint="eastAsia" w:ascii="Times New Roman" w:hAnsi="Times New Roman" w:eastAsia="方正仿宋_GBK" w:cs="Times New Roman"/>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为保证病理结果实时网络传送，实现实验室数据的汇总、储存、传输功能，可以与医院LIS和HIS系统对接（对接的费用由成交单位负责），使医务人员可以随时调阅，保证病人资料的准确性和检验结果的及时性；也可以在终端电脑安装由成交单位提供的报告软件，实现网络传送。</w:t>
      </w:r>
    </w:p>
    <w:p>
      <w:pPr>
        <w:pStyle w:val="2"/>
        <w:ind w:firstLine="640" w:firstLineChars="200"/>
        <w:rPr>
          <w:rFonts w:hint="eastAsia" w:ascii="Times New Roman" w:hAnsi="Times New Roman" w:eastAsia="方正仿宋_GBK" w:cs="Times New Roman"/>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③结果查询</w:t>
      </w:r>
    </w:p>
    <w:p>
      <w:pPr>
        <w:pStyle w:val="2"/>
        <w:ind w:firstLine="640" w:firstLineChars="200"/>
        <w:rPr>
          <w:rFonts w:hint="eastAsia" w:ascii="Times New Roman" w:hAnsi="Times New Roman" w:eastAsia="方正仿宋_GBK" w:cs="Times New Roman"/>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（1）提供网上查询账号以供随时查询进度和结果。</w:t>
      </w:r>
    </w:p>
    <w:p>
      <w:pPr>
        <w:pStyle w:val="2"/>
        <w:ind w:firstLine="640" w:firstLineChars="200"/>
        <w:rPr>
          <w:rFonts w:hint="eastAsia" w:ascii="Times New Roman" w:hAnsi="Times New Roman" w:eastAsia="方正仿宋_GBK" w:cs="Times New Roman"/>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（2）提供24小时电话随时服务，危急值专人电话跟进，确保患者检测信息与临床医生的畅通。</w:t>
      </w:r>
    </w:p>
    <w:p>
      <w:pPr>
        <w:pStyle w:val="2"/>
        <w:ind w:firstLine="640" w:firstLineChars="200"/>
        <w:rPr>
          <w:rFonts w:hint="eastAsia" w:ascii="Times New Roman" w:hAnsi="Times New Roman" w:eastAsia="方正仿宋_GBK" w:cs="Times New Roman"/>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3. 服务要求</w:t>
      </w:r>
    </w:p>
    <w:p>
      <w:pPr>
        <w:pStyle w:val="2"/>
        <w:ind w:firstLine="640" w:firstLineChars="200"/>
        <w:rPr>
          <w:rFonts w:hint="eastAsia" w:ascii="Times New Roman" w:hAnsi="Times New Roman" w:eastAsia="方正仿宋_GBK" w:cs="Times New Roman"/>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①服务期限：服务期限</w:t>
      </w:r>
      <w:r>
        <w:rPr>
          <w:rFonts w:hint="eastAsia" w:eastAsia="方正仿宋_GBK" w:cs="Times New Roman"/>
          <w:i w:val="0"/>
          <w:caps w:val="0"/>
          <w:color w:val="auto"/>
          <w:spacing w:val="0"/>
          <w:kern w:val="0"/>
          <w:sz w:val="32"/>
          <w:szCs w:val="32"/>
          <w:shd w:val="clear" w:fill="FFFFFF"/>
          <w:lang w:val="en-US" w:eastAsia="zh-CN" w:bidi="ar"/>
        </w:rPr>
        <w:t>5</w:t>
      </w: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年，合同一年一签。</w:t>
      </w:r>
    </w:p>
    <w:p>
      <w:pPr>
        <w:pStyle w:val="2"/>
        <w:ind w:firstLine="640" w:firstLineChars="200"/>
        <w:rPr>
          <w:rFonts w:hint="eastAsia"/>
          <w:lang w:val="en-US" w:eastAsia="zh-CN"/>
        </w:rPr>
      </w:pP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②有专业病理检验人员等履约能力，按照采购人的要求提供检验服务。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eastAsia" w:ascii="Times New Roman" w:hAnsi="Times New Roman" w:eastAsia="方正黑体_GBK" w:cs="Times New Roman"/>
          <w:b w:val="0"/>
          <w:bCs w:val="0"/>
          <w:i w:val="0"/>
          <w:caps w:val="0"/>
          <w:color w:val="auto"/>
          <w:spacing w:val="0"/>
          <w:sz w:val="32"/>
          <w:szCs w:val="32"/>
          <w:shd w:val="clear" w:fill="FFFFFF"/>
          <w:lang w:val="en-US" w:eastAsia="zh-CN"/>
        </w:rPr>
        <w:t>五</w:t>
      </w:r>
      <w:r>
        <w:rPr>
          <w:rFonts w:hint="default" w:ascii="Times New Roman" w:hAnsi="Times New Roman" w:eastAsia="方正黑体_GBK" w:cs="Times New Roman"/>
          <w:b w:val="0"/>
          <w:bCs w:val="0"/>
          <w:i w:val="0"/>
          <w:caps w:val="0"/>
          <w:color w:val="auto"/>
          <w:spacing w:val="0"/>
          <w:sz w:val="32"/>
          <w:szCs w:val="32"/>
          <w:shd w:val="clear" w:fill="FFFFFF"/>
        </w:rPr>
        <w:t>、提供真实齐全的资质证明文件一份</w:t>
      </w:r>
      <w:r>
        <w:rPr>
          <w:rFonts w:hint="default" w:ascii="Times New Roman" w:hAnsi="Times New Roman" w:eastAsia="方正仿宋_GBK" w:cs="Times New Roman"/>
          <w:b w:val="0"/>
          <w:bCs w:val="0"/>
          <w:i w:val="0"/>
          <w:caps w:val="0"/>
          <w:color w:val="auto"/>
          <w:spacing w:val="0"/>
          <w:sz w:val="32"/>
          <w:szCs w:val="32"/>
          <w:shd w:val="clear" w:fill="FFFFFF"/>
        </w:rPr>
        <w:t>（保证所提供的各种材料和证明材料的真实性，承担相应的法律责任，并请按照下面的顺序装订）：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w:t>
      </w:r>
      <w:r>
        <w:rPr>
          <w:rFonts w:hint="default" w:ascii="Times New Roman" w:hAnsi="Times New Roman" w:eastAsia="方正仿宋_GBK" w:cs="Times New Roman"/>
          <w:b w:val="0"/>
          <w:bCs w:val="0"/>
          <w:i w:val="0"/>
          <w:caps w:val="0"/>
          <w:color w:val="auto"/>
          <w:spacing w:val="0"/>
          <w:sz w:val="32"/>
          <w:szCs w:val="32"/>
          <w:shd w:val="clear" w:fill="FFFFFF"/>
        </w:rPr>
        <w:t>封面（注明包号、品目、公司名称、联系人、联系电话、加盖公司印章）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2.第四项要求的文件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封底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黑体_GBK" w:cs="Times New Roman"/>
          <w:b w:val="0"/>
          <w:bCs w:val="0"/>
          <w:i w:val="0"/>
          <w:caps w:val="0"/>
          <w:color w:val="auto"/>
          <w:spacing w:val="0"/>
          <w:sz w:val="32"/>
          <w:szCs w:val="32"/>
        </w:rPr>
      </w:pPr>
      <w:r>
        <w:rPr>
          <w:rFonts w:hint="eastAsia" w:ascii="Times New Roman" w:hAnsi="Times New Roman" w:eastAsia="方正黑体_GBK" w:cs="Times New Roman"/>
          <w:b w:val="0"/>
          <w:bCs w:val="0"/>
          <w:i w:val="0"/>
          <w:caps w:val="0"/>
          <w:color w:val="auto"/>
          <w:spacing w:val="0"/>
          <w:sz w:val="32"/>
          <w:szCs w:val="32"/>
          <w:shd w:val="clear" w:fill="FFFFFF"/>
          <w:lang w:val="en-US" w:eastAsia="zh-CN"/>
        </w:rPr>
        <w:t>六</w:t>
      </w:r>
      <w:r>
        <w:rPr>
          <w:rFonts w:hint="default" w:ascii="Times New Roman" w:hAnsi="Times New Roman" w:eastAsia="方正黑体_GBK" w:cs="Times New Roman"/>
          <w:b w:val="0"/>
          <w:bCs w:val="0"/>
          <w:i w:val="0"/>
          <w:caps w:val="0"/>
          <w:color w:val="auto"/>
          <w:spacing w:val="0"/>
          <w:sz w:val="32"/>
          <w:szCs w:val="32"/>
          <w:shd w:val="clear" w:fill="FFFFFF"/>
        </w:rPr>
        <w:t>、报价要求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lang w:eastAsia="zh-CN"/>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以人民币报价。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报价表中的价格应包括货物设计、材料、制造、包装、运输、装卸、保险、关税、增值税、仓储、商检、卫检、报关、输机、清关手续费、调试、培训、质检、保修、其它伴随服务等所有费用。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可提供多种备选产品，分别报价，并分别说明性能、配置及参数。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黑体_GBK" w:cs="Times New Roman"/>
          <w:b w:val="0"/>
          <w:bCs w:val="0"/>
          <w:i w:val="0"/>
          <w:caps w:val="0"/>
          <w:color w:val="auto"/>
          <w:spacing w:val="0"/>
          <w:sz w:val="32"/>
          <w:szCs w:val="32"/>
        </w:rPr>
      </w:pPr>
      <w:r>
        <w:rPr>
          <w:rFonts w:hint="eastAsia" w:ascii="Times New Roman" w:hAnsi="Times New Roman" w:eastAsia="方正黑体_GBK" w:cs="Times New Roman"/>
          <w:b w:val="0"/>
          <w:bCs w:val="0"/>
          <w:i w:val="0"/>
          <w:caps w:val="0"/>
          <w:color w:val="auto"/>
          <w:spacing w:val="0"/>
          <w:sz w:val="32"/>
          <w:szCs w:val="32"/>
          <w:shd w:val="clear" w:fill="FFFFFF"/>
          <w:lang w:val="en-US" w:eastAsia="zh-CN"/>
        </w:rPr>
        <w:t>七</w:t>
      </w:r>
      <w:r>
        <w:rPr>
          <w:rFonts w:hint="default" w:ascii="Times New Roman" w:hAnsi="Times New Roman" w:eastAsia="方正黑体_GBK" w:cs="Times New Roman"/>
          <w:b w:val="0"/>
          <w:bCs w:val="0"/>
          <w:i w:val="0"/>
          <w:caps w:val="0"/>
          <w:color w:val="auto"/>
          <w:spacing w:val="0"/>
          <w:sz w:val="32"/>
          <w:szCs w:val="32"/>
          <w:shd w:val="clear" w:fill="FFFFFF"/>
        </w:rPr>
        <w:t>、其他说明：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根据要求及自身实际，用A4纸编制，严格按上述第五条的装订顺序编制</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并密封</w:t>
      </w:r>
      <w:r>
        <w:rPr>
          <w:rFonts w:hint="default" w:ascii="Times New Roman" w:hAnsi="Times New Roman" w:eastAsia="方正仿宋_GBK" w:cs="Times New Roman"/>
          <w:b w:val="0"/>
          <w:bCs w:val="0"/>
          <w:i w:val="0"/>
          <w:caps w:val="0"/>
          <w:color w:val="auto"/>
          <w:spacing w:val="0"/>
          <w:sz w:val="32"/>
          <w:szCs w:val="32"/>
          <w:shd w:val="clear"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如有，提供相关的产品技术资料。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提供的所有资料须加盖鲜章。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4</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特别申明：现公示的功能需求、配置及技术性能因市场了解的局限性，无任何针对性，如有不全之处，敬请理解，并请参与单位详实介绍推荐产品。对未公示配置及技术性能的，请各竞选人自行提供。</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default" w:ascii="Times New Roman" w:hAnsi="Times New Roman" w:eastAsia="方正黑体_GBK" w:cs="Times New Roman"/>
          <w:b w:val="0"/>
          <w:bCs w:val="0"/>
          <w:i w:val="0"/>
          <w:caps w:val="0"/>
          <w:color w:val="auto"/>
          <w:spacing w:val="0"/>
          <w:kern w:val="0"/>
          <w:sz w:val="32"/>
          <w:szCs w:val="32"/>
          <w:shd w:val="clear" w:fill="FFFFFF"/>
          <w:lang w:val="en-US" w:eastAsia="zh-CN" w:bidi="ar"/>
        </w:rPr>
      </w:pPr>
      <w:r>
        <w:rPr>
          <w:rFonts w:hint="eastAsia" w:eastAsia="方正黑体_GBK" w:cs="Times New Roman"/>
          <w:b w:val="0"/>
          <w:bCs w:val="0"/>
          <w:i w:val="0"/>
          <w:caps w:val="0"/>
          <w:color w:val="auto"/>
          <w:spacing w:val="0"/>
          <w:kern w:val="0"/>
          <w:sz w:val="32"/>
          <w:szCs w:val="32"/>
          <w:shd w:val="clear" w:fill="FFFFFF"/>
          <w:lang w:val="en-US" w:eastAsia="zh-CN" w:bidi="ar"/>
        </w:rPr>
        <w:t>八</w:t>
      </w:r>
      <w:r>
        <w:rPr>
          <w:rFonts w:hint="default" w:ascii="Times New Roman" w:hAnsi="Times New Roman" w:eastAsia="方正黑体_GBK" w:cs="Times New Roman"/>
          <w:b w:val="0"/>
          <w:bCs w:val="0"/>
          <w:i w:val="0"/>
          <w:caps w:val="0"/>
          <w:color w:val="auto"/>
          <w:spacing w:val="0"/>
          <w:kern w:val="0"/>
          <w:sz w:val="32"/>
          <w:szCs w:val="32"/>
          <w:shd w:val="clear" w:fill="FFFFFF"/>
          <w:lang w:val="en-US" w:eastAsia="zh-CN" w:bidi="ar"/>
        </w:rPr>
        <w:t>、其他说明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1.项目解释权归院务部，联系人：张老师68938000。</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2.各供应商如对此项目有质疑、投诉，请于采购时间截止前即2022年</w:t>
      </w:r>
      <w:r>
        <w:rPr>
          <w:rFonts w:hint="eastAsia" w:ascii="Times New Roman" w:hAnsi="Times New Roman" w:eastAsia="方正仿宋_GBK" w:cs="Times New Roman"/>
          <w:i w:val="0"/>
          <w:caps w:val="0"/>
          <w:color w:val="auto"/>
          <w:spacing w:val="0"/>
          <w:sz w:val="32"/>
          <w:szCs w:val="32"/>
          <w:shd w:val="clear" w:fill="FFFFFF"/>
          <w:lang w:val="en-US" w:eastAsia="zh-CN"/>
        </w:rPr>
        <w:t>6</w:t>
      </w:r>
      <w:r>
        <w:rPr>
          <w:rFonts w:hint="default" w:ascii="Times New Roman" w:hAnsi="Times New Roman" w:eastAsia="方正仿宋_GBK" w:cs="Times New Roman"/>
          <w:i w:val="0"/>
          <w:caps w:val="0"/>
          <w:color w:val="auto"/>
          <w:spacing w:val="0"/>
          <w:sz w:val="32"/>
          <w:szCs w:val="32"/>
          <w:shd w:val="clear" w:fill="FFFFFF"/>
        </w:rPr>
        <w:t>月</w:t>
      </w:r>
      <w:r>
        <w:rPr>
          <w:rFonts w:hint="eastAsia" w:ascii="Times New Roman" w:hAnsi="Times New Roman" w:eastAsia="方正仿宋_GBK" w:cs="Times New Roman"/>
          <w:i w:val="0"/>
          <w:caps w:val="0"/>
          <w:color w:val="auto"/>
          <w:spacing w:val="0"/>
          <w:sz w:val="32"/>
          <w:szCs w:val="32"/>
          <w:shd w:val="clear" w:fill="FFFFFF"/>
          <w:lang w:val="en-US" w:eastAsia="zh-CN"/>
        </w:rPr>
        <w:t>1</w:t>
      </w:r>
      <w:r>
        <w:rPr>
          <w:rFonts w:hint="default" w:ascii="Times New Roman" w:hAnsi="Times New Roman" w:eastAsia="方正仿宋_GBK" w:cs="Times New Roman"/>
          <w:i w:val="0"/>
          <w:caps w:val="0"/>
          <w:color w:val="auto"/>
          <w:spacing w:val="0"/>
          <w:sz w:val="32"/>
          <w:szCs w:val="32"/>
          <w:shd w:val="clear" w:fill="FFFFFF"/>
        </w:rPr>
        <w:t>日</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 xml:space="preserve">15：00点前以书面形式向纪检监察室提出，超期不予受理。纪检监察室联系人：邹老师69517102。 </w:t>
      </w:r>
    </w:p>
    <w:p>
      <w:pPr>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auto"/>
          <w:sz w:val="32"/>
          <w:szCs w:val="32"/>
          <w:lang w:val="en-US" w:eastAsia="zh-CN"/>
        </w:rPr>
      </w:pPr>
    </w:p>
    <w:p>
      <w:pPr>
        <w:pStyle w:val="2"/>
        <w:rPr>
          <w:rFonts w:hint="default" w:ascii="Times New Roman" w:hAnsi="Times New Roman" w:eastAsia="方正仿宋_GBK" w:cs="Times New Roman"/>
          <w:color w:val="auto"/>
          <w:sz w:val="32"/>
          <w:szCs w:val="32"/>
          <w:lang w:val="en-US" w:eastAsia="zh-CN"/>
        </w:rPr>
      </w:pPr>
    </w:p>
    <w:p>
      <w:pPr>
        <w:pStyle w:val="2"/>
        <w:rPr>
          <w:rFonts w:hint="default" w:ascii="Times New Roman" w:hAnsi="Times New Roman" w:eastAsia="方正仿宋_GBK" w:cs="Times New Roman"/>
          <w:color w:val="auto"/>
          <w:sz w:val="32"/>
          <w:szCs w:val="32"/>
          <w:lang w:val="en-US" w:eastAsia="zh-CN"/>
        </w:rPr>
      </w:pPr>
      <w:bookmarkStart w:id="12" w:name="_GoBack"/>
      <w:bookmarkEnd w:id="12"/>
    </w:p>
    <w:p>
      <w:pPr>
        <w:pStyle w:val="2"/>
        <w:rPr>
          <w:rFonts w:hint="default" w:ascii="Times New Roman" w:hAnsi="Times New Roman" w:eastAsia="方正仿宋_GBK" w:cs="Times New Roman"/>
          <w:color w:val="auto"/>
          <w:sz w:val="32"/>
          <w:szCs w:val="32"/>
          <w:lang w:val="en-US" w:eastAsia="zh-CN"/>
        </w:rPr>
      </w:pPr>
    </w:p>
    <w:p>
      <w:pPr>
        <w:rPr>
          <w:rFonts w:hint="default" w:ascii="Times New Roman" w:hAnsi="Times New Roman" w:cs="Times New Roman"/>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Times New Roman" w:hAnsi="Times New Roman" w:eastAsia="方正小标宋_GBK" w:cs="Times New Roman"/>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Times New Roman" w:hAnsi="Times New Roman" w:eastAsia="方正小标宋_GBK" w:cs="Times New Roman"/>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Times New Roman" w:hAnsi="Times New Roman" w:eastAsia="方正小标宋_GBK" w:cs="Times New Roman"/>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Times New Roman" w:hAnsi="Times New Roman" w:eastAsia="方正小标宋_GBK" w:cs="Times New Roman"/>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Times New Roman" w:hAnsi="Times New Roman" w:eastAsia="方正小标宋_GBK" w:cs="Times New Roman"/>
          <w:color w:val="333333"/>
          <w:kern w:val="0"/>
          <w:sz w:val="32"/>
          <w:szCs w:val="32"/>
          <w:lang w:val="en-US" w:eastAsia="zh-CN"/>
        </w:rPr>
      </w:pPr>
    </w:p>
    <w:p>
      <w:pPr>
        <w:pStyle w:val="2"/>
        <w:rPr>
          <w:rFonts w:hint="default" w:ascii="Times New Roman" w:hAnsi="Times New Roman" w:eastAsia="方正小标宋_GBK" w:cs="Times New Roman"/>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lang w:val="en-US" w:eastAsia="zh-CN"/>
        </w:rPr>
      </w:pPr>
      <w:r>
        <w:rPr>
          <w:rFonts w:hint="default" w:ascii="Times New Roman" w:hAnsi="Times New Roman" w:eastAsia="方正小标宋_GBK" w:cs="Times New Roman"/>
          <w:color w:val="333333"/>
          <w:kern w:val="0"/>
          <w:sz w:val="32"/>
          <w:szCs w:val="32"/>
          <w:lang w:val="en-US" w:eastAsia="zh-CN"/>
        </w:rPr>
        <w:t>附件</w:t>
      </w:r>
      <w:r>
        <w:rPr>
          <w:rFonts w:hint="eastAsia" w:ascii="Times New Roman" w:hAnsi="Times New Roman" w:eastAsia="方正小标宋_GBK" w:cs="Times New Roman"/>
          <w:color w:val="333333"/>
          <w:kern w:val="0"/>
          <w:sz w:val="32"/>
          <w:szCs w:val="32"/>
          <w:lang w:val="en-US" w:eastAsia="zh-CN"/>
        </w:rPr>
        <w:t>1</w:t>
      </w:r>
    </w:p>
    <w:tbl>
      <w:tblPr>
        <w:tblStyle w:val="11"/>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600"/>
        <w:gridCol w:w="1001"/>
        <w:gridCol w:w="3200"/>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 w:type="dxa"/>
            <w:noWrap w:val="0"/>
            <w:vAlign w:val="top"/>
          </w:tcPr>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序号</w:t>
            </w:r>
          </w:p>
        </w:tc>
        <w:tc>
          <w:tcPr>
            <w:tcW w:w="1600" w:type="dxa"/>
            <w:noWrap w:val="0"/>
            <w:vAlign w:val="top"/>
          </w:tcPr>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评分因素及权重</w:t>
            </w:r>
          </w:p>
        </w:tc>
        <w:tc>
          <w:tcPr>
            <w:tcW w:w="1001" w:type="dxa"/>
            <w:noWrap w:val="0"/>
            <w:vAlign w:val="top"/>
          </w:tcPr>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分值</w:t>
            </w:r>
          </w:p>
        </w:tc>
        <w:tc>
          <w:tcPr>
            <w:tcW w:w="3200" w:type="dxa"/>
            <w:noWrap w:val="0"/>
            <w:vAlign w:val="top"/>
          </w:tcPr>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评分标准</w:t>
            </w:r>
          </w:p>
        </w:tc>
        <w:tc>
          <w:tcPr>
            <w:tcW w:w="1987" w:type="dxa"/>
            <w:noWrap w:val="0"/>
            <w:vAlign w:val="top"/>
          </w:tcPr>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 w:type="dxa"/>
            <w:noWrap w:val="0"/>
            <w:vAlign w:val="top"/>
          </w:tcPr>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1</w:t>
            </w:r>
          </w:p>
        </w:tc>
        <w:tc>
          <w:tcPr>
            <w:tcW w:w="1600" w:type="dxa"/>
            <w:noWrap w:val="0"/>
            <w:vAlign w:val="top"/>
          </w:tcPr>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报价10.0%</w:t>
            </w:r>
          </w:p>
        </w:tc>
        <w:tc>
          <w:tcPr>
            <w:tcW w:w="1001" w:type="dxa"/>
            <w:noWrap w:val="0"/>
            <w:vAlign w:val="top"/>
          </w:tcPr>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10.00</w:t>
            </w:r>
          </w:p>
        </w:tc>
        <w:tc>
          <w:tcPr>
            <w:tcW w:w="3200" w:type="dxa"/>
            <w:noWrap w:val="0"/>
            <w:vAlign w:val="top"/>
          </w:tcPr>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以满足采购文件要求且价格最低的报价为评审基准价，其价格分为满分。其他响应人的价格分统一按照下列公式计算：报价得分=</w:t>
            </w:r>
            <w:r>
              <w:rPr>
                <w:rFonts w:hint="eastAsia" w:ascii="宋体" w:hAnsi="宋体" w:eastAsia="宋体" w:cs="宋体"/>
                <w:snapToGrid w:val="0"/>
                <w:kern w:val="400"/>
                <w:sz w:val="24"/>
                <w:szCs w:val="24"/>
                <w:lang w:eastAsia="zh-CN"/>
              </w:rPr>
              <w:t>（</w:t>
            </w:r>
            <w:r>
              <w:rPr>
                <w:rFonts w:hint="eastAsia" w:ascii="宋体" w:hAnsi="宋体" w:eastAsia="宋体" w:cs="宋体"/>
                <w:snapToGrid w:val="0"/>
                <w:kern w:val="400"/>
                <w:sz w:val="24"/>
                <w:szCs w:val="24"/>
              </w:rPr>
              <w:t>评审基准价／报价</w:t>
            </w:r>
            <w:r>
              <w:rPr>
                <w:rFonts w:hint="eastAsia" w:ascii="宋体" w:hAnsi="宋体" w:eastAsia="宋体" w:cs="宋体"/>
                <w:snapToGrid w:val="0"/>
                <w:kern w:val="400"/>
                <w:sz w:val="24"/>
                <w:szCs w:val="24"/>
                <w:lang w:eastAsia="zh-CN"/>
              </w:rPr>
              <w:t>）</w:t>
            </w:r>
            <w:r>
              <w:rPr>
                <w:rFonts w:hint="eastAsia" w:ascii="宋体" w:hAnsi="宋体" w:eastAsia="宋体" w:cs="宋体"/>
                <w:snapToGrid w:val="0"/>
                <w:kern w:val="400"/>
                <w:sz w:val="24"/>
                <w:szCs w:val="24"/>
              </w:rPr>
              <w:t>×分值。</w:t>
            </w:r>
          </w:p>
        </w:tc>
        <w:tc>
          <w:tcPr>
            <w:tcW w:w="1987" w:type="dxa"/>
            <w:noWrap w:val="0"/>
            <w:vAlign w:val="top"/>
          </w:tcPr>
          <w:p>
            <w:pPr>
              <w:pStyle w:val="3"/>
              <w:snapToGrid w:val="0"/>
              <w:spacing w:line="300" w:lineRule="auto"/>
              <w:rPr>
                <w:rFonts w:hint="eastAsia" w:ascii="宋体" w:hAnsi="宋体" w:eastAsia="宋体" w:cs="宋体"/>
                <w:snapToGrid w:val="0"/>
                <w:kern w:val="4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 w:type="dxa"/>
            <w:noWrap w:val="0"/>
            <w:vAlign w:val="top"/>
          </w:tcPr>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2</w:t>
            </w:r>
          </w:p>
        </w:tc>
        <w:tc>
          <w:tcPr>
            <w:tcW w:w="1600" w:type="dxa"/>
            <w:noWrap w:val="0"/>
            <w:vAlign w:val="top"/>
          </w:tcPr>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服务要求10.0%</w:t>
            </w:r>
          </w:p>
        </w:tc>
        <w:tc>
          <w:tcPr>
            <w:tcW w:w="1001" w:type="dxa"/>
            <w:noWrap w:val="0"/>
            <w:vAlign w:val="top"/>
          </w:tcPr>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10.00</w:t>
            </w:r>
          </w:p>
        </w:tc>
        <w:tc>
          <w:tcPr>
            <w:tcW w:w="3200" w:type="dxa"/>
            <w:noWrap w:val="0"/>
            <w:vAlign w:val="top"/>
          </w:tcPr>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bCs/>
                <w:sz w:val="24"/>
                <w:szCs w:val="24"/>
              </w:rPr>
              <w:t>完全满足</w:t>
            </w:r>
            <w:r>
              <w:rPr>
                <w:rFonts w:hint="eastAsia" w:ascii="宋体" w:hAnsi="宋体" w:eastAsia="宋体" w:cs="宋体"/>
                <w:bCs/>
                <w:sz w:val="24"/>
                <w:szCs w:val="24"/>
                <w:lang w:eastAsia="zh-CN"/>
              </w:rPr>
              <w:t>磋商</w:t>
            </w:r>
            <w:r>
              <w:rPr>
                <w:rFonts w:hint="eastAsia" w:ascii="宋体" w:hAnsi="宋体" w:eastAsia="宋体" w:cs="宋体"/>
                <w:bCs/>
                <w:sz w:val="24"/>
                <w:szCs w:val="24"/>
              </w:rPr>
              <w:t>文件中“技术服务要求”的得</w:t>
            </w:r>
            <w:r>
              <w:rPr>
                <w:rFonts w:hint="eastAsia" w:ascii="宋体" w:hAnsi="宋体" w:eastAsia="宋体" w:cs="宋体"/>
                <w:bCs/>
                <w:sz w:val="24"/>
                <w:szCs w:val="24"/>
                <w:lang w:val="en-US" w:eastAsia="zh-CN"/>
              </w:rPr>
              <w:t>10</w:t>
            </w:r>
            <w:r>
              <w:rPr>
                <w:rFonts w:hint="eastAsia" w:ascii="宋体" w:hAnsi="宋体" w:eastAsia="宋体" w:cs="宋体"/>
                <w:bCs/>
                <w:sz w:val="24"/>
                <w:szCs w:val="24"/>
              </w:rPr>
              <w:t>分，每有一项不满足扣1分，扣完为止。</w:t>
            </w:r>
          </w:p>
        </w:tc>
        <w:tc>
          <w:tcPr>
            <w:tcW w:w="1987" w:type="dxa"/>
            <w:noWrap w:val="0"/>
            <w:vAlign w:val="top"/>
          </w:tcPr>
          <w:p>
            <w:pPr>
              <w:pStyle w:val="3"/>
              <w:snapToGrid w:val="0"/>
              <w:spacing w:line="300" w:lineRule="auto"/>
              <w:rPr>
                <w:rFonts w:hint="eastAsia" w:ascii="宋体" w:hAnsi="宋体" w:eastAsia="宋体" w:cs="宋体"/>
                <w:snapToGrid w:val="0"/>
                <w:kern w:val="4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 w:type="dxa"/>
            <w:noWrap w:val="0"/>
            <w:vAlign w:val="top"/>
          </w:tcPr>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3</w:t>
            </w:r>
          </w:p>
        </w:tc>
        <w:tc>
          <w:tcPr>
            <w:tcW w:w="1600" w:type="dxa"/>
            <w:noWrap w:val="0"/>
            <w:vAlign w:val="top"/>
          </w:tcPr>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项目技术服务人员的资质1</w:t>
            </w:r>
            <w:r>
              <w:rPr>
                <w:rFonts w:hint="eastAsia" w:ascii="宋体" w:hAnsi="宋体" w:eastAsia="宋体" w:cs="宋体"/>
                <w:snapToGrid w:val="0"/>
                <w:kern w:val="400"/>
                <w:sz w:val="24"/>
                <w:szCs w:val="24"/>
                <w:lang w:val="en-US" w:eastAsia="zh-CN"/>
              </w:rPr>
              <w:t>2</w:t>
            </w:r>
            <w:r>
              <w:rPr>
                <w:rFonts w:hint="eastAsia" w:ascii="宋体" w:hAnsi="宋体" w:eastAsia="宋体" w:cs="宋体"/>
                <w:snapToGrid w:val="0"/>
                <w:kern w:val="400"/>
                <w:sz w:val="24"/>
                <w:szCs w:val="24"/>
              </w:rPr>
              <w:t>.0%</w:t>
            </w:r>
          </w:p>
        </w:tc>
        <w:tc>
          <w:tcPr>
            <w:tcW w:w="1001" w:type="dxa"/>
            <w:noWrap w:val="0"/>
            <w:vAlign w:val="top"/>
          </w:tcPr>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12.00</w:t>
            </w:r>
          </w:p>
        </w:tc>
        <w:tc>
          <w:tcPr>
            <w:tcW w:w="3200" w:type="dxa"/>
            <w:noWrap w:val="0"/>
            <w:vAlign w:val="top"/>
          </w:tcPr>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针对病理服务项目必须具备的技术人员</w:t>
            </w:r>
            <w:r>
              <w:rPr>
                <w:rFonts w:hint="eastAsia" w:ascii="宋体" w:hAnsi="宋体" w:eastAsia="宋体" w:cs="宋体"/>
                <w:snapToGrid w:val="0"/>
                <w:kern w:val="400"/>
                <w:sz w:val="24"/>
                <w:szCs w:val="24"/>
                <w:lang w:eastAsia="zh-CN"/>
              </w:rPr>
              <w:t>，</w:t>
            </w:r>
          </w:p>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1.每具备一个医学病理学专业高级职称，得2分，</w:t>
            </w:r>
            <w:r>
              <w:rPr>
                <w:rFonts w:hint="eastAsia" w:ascii="宋体" w:hAnsi="宋体" w:eastAsia="宋体" w:cs="宋体"/>
                <w:snapToGrid w:val="0"/>
                <w:kern w:val="400"/>
                <w:sz w:val="24"/>
                <w:szCs w:val="24"/>
                <w:lang w:val="en-US" w:eastAsia="zh-CN"/>
              </w:rPr>
              <w:t>中级职称，得1分；</w:t>
            </w:r>
            <w:r>
              <w:rPr>
                <w:rFonts w:hint="eastAsia" w:ascii="宋体" w:hAnsi="宋体" w:eastAsia="宋体" w:cs="宋体"/>
                <w:snapToGrid w:val="0"/>
                <w:kern w:val="400"/>
                <w:sz w:val="24"/>
                <w:szCs w:val="24"/>
              </w:rPr>
              <w:t>此细项最多得12分。</w:t>
            </w:r>
          </w:p>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此项满分12分。</w:t>
            </w:r>
          </w:p>
          <w:p>
            <w:pPr>
              <w:pStyle w:val="3"/>
              <w:snapToGrid w:val="0"/>
              <w:spacing w:line="300" w:lineRule="auto"/>
              <w:rPr>
                <w:rFonts w:hint="eastAsia" w:ascii="宋体" w:hAnsi="宋体" w:eastAsia="宋体" w:cs="宋体"/>
                <w:snapToGrid w:val="0"/>
                <w:kern w:val="400"/>
                <w:sz w:val="24"/>
                <w:szCs w:val="24"/>
              </w:rPr>
            </w:pPr>
          </w:p>
          <w:p>
            <w:pPr>
              <w:pStyle w:val="3"/>
              <w:snapToGrid w:val="0"/>
              <w:spacing w:line="300" w:lineRule="auto"/>
              <w:rPr>
                <w:rFonts w:hint="eastAsia" w:ascii="宋体" w:hAnsi="宋体" w:eastAsia="宋体" w:cs="宋体"/>
                <w:snapToGrid w:val="0"/>
                <w:kern w:val="400"/>
                <w:sz w:val="24"/>
                <w:szCs w:val="24"/>
              </w:rPr>
            </w:pPr>
          </w:p>
        </w:tc>
        <w:tc>
          <w:tcPr>
            <w:tcW w:w="1987" w:type="dxa"/>
            <w:noWrap w:val="0"/>
            <w:vAlign w:val="top"/>
          </w:tcPr>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所有技术人员必须提供职称证复印件（原件以备核查）；同一技术人员以其最高资质为评审资质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 w:type="dxa"/>
            <w:noWrap w:val="0"/>
            <w:vAlign w:val="top"/>
          </w:tcPr>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4</w:t>
            </w:r>
          </w:p>
        </w:tc>
        <w:tc>
          <w:tcPr>
            <w:tcW w:w="1600" w:type="dxa"/>
            <w:noWrap w:val="0"/>
            <w:vAlign w:val="top"/>
          </w:tcPr>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实验室规模、设备及技术平台保障12.0%</w:t>
            </w:r>
          </w:p>
        </w:tc>
        <w:tc>
          <w:tcPr>
            <w:tcW w:w="1001" w:type="dxa"/>
            <w:noWrap w:val="0"/>
            <w:vAlign w:val="top"/>
          </w:tcPr>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12.00</w:t>
            </w:r>
          </w:p>
        </w:tc>
        <w:tc>
          <w:tcPr>
            <w:tcW w:w="3200" w:type="dxa"/>
            <w:noWrap w:val="0"/>
            <w:vAlign w:val="top"/>
          </w:tcPr>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供应商实验室技术平台全面，病理诊断中心等全面的技术平台，且实验室规模、仪器设备、技术平台先进性均处于较高水平，能充分服务于本项目。</w:t>
            </w:r>
          </w:p>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（1）满足以上条件，且拥有国内医学高等院校技术支撑，得12分。</w:t>
            </w:r>
          </w:p>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（2）满足以上条件，但无国内医学高等院校支撑，得8分。</w:t>
            </w:r>
          </w:p>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（3）实验室规模满足条件，以上条件部分满足，得4分。</w:t>
            </w:r>
          </w:p>
        </w:tc>
        <w:tc>
          <w:tcPr>
            <w:tcW w:w="1987" w:type="dxa"/>
            <w:noWrap w:val="0"/>
            <w:vAlign w:val="top"/>
          </w:tcPr>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提供证明材料复印件，加盖公章鲜章。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 w:type="dxa"/>
            <w:noWrap w:val="0"/>
            <w:vAlign w:val="top"/>
          </w:tcPr>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5</w:t>
            </w:r>
          </w:p>
        </w:tc>
        <w:tc>
          <w:tcPr>
            <w:tcW w:w="1600" w:type="dxa"/>
            <w:noWrap w:val="0"/>
            <w:vAlign w:val="top"/>
          </w:tcPr>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lang w:val="en-US" w:eastAsia="zh-CN"/>
              </w:rPr>
              <w:t>远程</w:t>
            </w:r>
            <w:r>
              <w:rPr>
                <w:rFonts w:hint="eastAsia" w:ascii="宋体" w:hAnsi="宋体" w:eastAsia="宋体" w:cs="宋体"/>
                <w:snapToGrid w:val="0"/>
                <w:kern w:val="400"/>
                <w:sz w:val="24"/>
                <w:szCs w:val="24"/>
              </w:rPr>
              <w:t>病理服务的整体策划及组织实施方案</w:t>
            </w:r>
          </w:p>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14.0%</w:t>
            </w:r>
          </w:p>
        </w:tc>
        <w:tc>
          <w:tcPr>
            <w:tcW w:w="1001" w:type="dxa"/>
            <w:noWrap w:val="0"/>
            <w:vAlign w:val="top"/>
          </w:tcPr>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14.00</w:t>
            </w:r>
          </w:p>
        </w:tc>
        <w:tc>
          <w:tcPr>
            <w:tcW w:w="3200" w:type="dxa"/>
            <w:noWrap w:val="0"/>
            <w:vAlign w:val="top"/>
          </w:tcPr>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根据所提供服务方案的整体质量、可行性进行打分：要求方案分为</w:t>
            </w:r>
            <w:r>
              <w:rPr>
                <w:rFonts w:hint="eastAsia" w:ascii="宋体" w:hAnsi="宋体" w:eastAsia="宋体" w:cs="宋体"/>
                <w:snapToGrid w:val="0"/>
                <w:kern w:val="400"/>
                <w:sz w:val="24"/>
                <w:szCs w:val="24"/>
                <w:lang w:val="en-US" w:eastAsia="zh-CN"/>
              </w:rPr>
              <w:t>远程</w:t>
            </w:r>
            <w:r>
              <w:rPr>
                <w:rFonts w:hint="eastAsia" w:ascii="宋体" w:hAnsi="宋体" w:eastAsia="宋体" w:cs="宋体"/>
                <w:snapToGrid w:val="0"/>
                <w:kern w:val="400"/>
                <w:sz w:val="24"/>
                <w:szCs w:val="24"/>
              </w:rPr>
              <w:t>病理方案和病理服务方案、方案清晰、完善，可行性高，且符合项目需求。名次最优者得14分，良得10分，一般得10，不提供不得分。</w:t>
            </w:r>
          </w:p>
        </w:tc>
        <w:tc>
          <w:tcPr>
            <w:tcW w:w="1987" w:type="dxa"/>
            <w:noWrap w:val="0"/>
            <w:vAlign w:val="top"/>
          </w:tcPr>
          <w:p>
            <w:pPr>
              <w:pStyle w:val="3"/>
              <w:snapToGrid w:val="0"/>
              <w:spacing w:line="300" w:lineRule="auto"/>
              <w:rPr>
                <w:rFonts w:hint="eastAsia" w:ascii="宋体" w:hAnsi="宋体" w:eastAsia="宋体" w:cs="宋体"/>
                <w:snapToGrid w:val="0"/>
                <w:kern w:val="4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 w:type="dxa"/>
            <w:noWrap w:val="0"/>
            <w:vAlign w:val="top"/>
          </w:tcPr>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6</w:t>
            </w:r>
          </w:p>
        </w:tc>
        <w:tc>
          <w:tcPr>
            <w:tcW w:w="1600" w:type="dxa"/>
            <w:noWrap w:val="0"/>
            <w:vAlign w:val="top"/>
          </w:tcPr>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医学物流服务能力4.0%</w:t>
            </w:r>
          </w:p>
        </w:tc>
        <w:tc>
          <w:tcPr>
            <w:tcW w:w="1001" w:type="dxa"/>
            <w:noWrap w:val="0"/>
            <w:vAlign w:val="top"/>
          </w:tcPr>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4.00</w:t>
            </w:r>
          </w:p>
        </w:tc>
        <w:tc>
          <w:tcPr>
            <w:tcW w:w="3200" w:type="dxa"/>
            <w:noWrap w:val="0"/>
            <w:vAlign w:val="top"/>
          </w:tcPr>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供应商具备成熟、专业的标本运输的服务体系，得</w:t>
            </w:r>
            <w:r>
              <w:rPr>
                <w:rFonts w:hint="eastAsia" w:ascii="宋体" w:hAnsi="宋体" w:eastAsia="宋体" w:cs="宋体"/>
                <w:snapToGrid w:val="0"/>
                <w:kern w:val="400"/>
                <w:sz w:val="24"/>
                <w:szCs w:val="24"/>
                <w:lang w:val="en-US" w:eastAsia="zh-CN"/>
              </w:rPr>
              <w:t>4</w:t>
            </w:r>
            <w:r>
              <w:rPr>
                <w:rFonts w:hint="eastAsia" w:ascii="宋体" w:hAnsi="宋体" w:eastAsia="宋体" w:cs="宋体"/>
                <w:snapToGrid w:val="0"/>
                <w:kern w:val="400"/>
                <w:sz w:val="24"/>
                <w:szCs w:val="24"/>
              </w:rPr>
              <w:t>分；</w:t>
            </w:r>
          </w:p>
        </w:tc>
        <w:tc>
          <w:tcPr>
            <w:tcW w:w="1987" w:type="dxa"/>
            <w:noWrap w:val="0"/>
            <w:vAlign w:val="top"/>
          </w:tcPr>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提供方案说明材料，加盖供应商公章</w:t>
            </w:r>
            <w:r>
              <w:rPr>
                <w:rFonts w:hint="eastAsia" w:ascii="宋体" w:hAnsi="宋体" w:eastAsia="宋体" w:cs="宋体"/>
                <w:snapToGrid w:val="0"/>
                <w:kern w:val="400"/>
                <w:sz w:val="24"/>
                <w:szCs w:val="24"/>
                <w:lang w:eastAsia="zh-CN"/>
              </w:rPr>
              <w:t>（</w:t>
            </w:r>
            <w:r>
              <w:rPr>
                <w:rFonts w:hint="eastAsia" w:ascii="宋体" w:hAnsi="宋体" w:eastAsia="宋体" w:cs="宋体"/>
                <w:snapToGrid w:val="0"/>
                <w:kern w:val="400"/>
                <w:sz w:val="24"/>
                <w:szCs w:val="24"/>
              </w:rPr>
              <w:t>鲜章</w:t>
            </w:r>
            <w:r>
              <w:rPr>
                <w:rFonts w:hint="eastAsia" w:ascii="宋体" w:hAnsi="宋体" w:eastAsia="宋体" w:cs="宋体"/>
                <w:snapToGrid w:val="0"/>
                <w:kern w:val="4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 w:type="dxa"/>
            <w:noWrap w:val="0"/>
            <w:vAlign w:val="top"/>
          </w:tcPr>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7</w:t>
            </w:r>
          </w:p>
        </w:tc>
        <w:tc>
          <w:tcPr>
            <w:tcW w:w="1600" w:type="dxa"/>
            <w:noWrap w:val="0"/>
            <w:vAlign w:val="top"/>
          </w:tcPr>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信息化服务能力6.0%</w:t>
            </w:r>
          </w:p>
        </w:tc>
        <w:tc>
          <w:tcPr>
            <w:tcW w:w="1001" w:type="dxa"/>
            <w:noWrap w:val="0"/>
            <w:vAlign w:val="top"/>
          </w:tcPr>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6.00</w:t>
            </w:r>
          </w:p>
        </w:tc>
        <w:tc>
          <w:tcPr>
            <w:tcW w:w="3200" w:type="dxa"/>
            <w:noWrap w:val="0"/>
            <w:vAlign w:val="top"/>
          </w:tcPr>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供应商除了保证及时出具纸质版诊断报告，可提供便捷、多样的报告查询、统计的途径，拥有可用于报告查询</w:t>
            </w:r>
            <w:r>
              <w:rPr>
                <w:rFonts w:hint="eastAsia" w:ascii="宋体" w:hAnsi="宋体" w:eastAsia="宋体" w:cs="宋体"/>
                <w:snapToGrid w:val="0"/>
                <w:kern w:val="400"/>
                <w:sz w:val="24"/>
                <w:szCs w:val="24"/>
                <w:lang w:val="en-US" w:eastAsia="zh-CN"/>
              </w:rPr>
              <w:t>和数据共享的端口</w:t>
            </w:r>
            <w:r>
              <w:rPr>
                <w:rFonts w:hint="eastAsia" w:ascii="宋体" w:hAnsi="宋体" w:eastAsia="宋体" w:cs="宋体"/>
                <w:snapToGrid w:val="0"/>
                <w:kern w:val="400"/>
                <w:sz w:val="24"/>
                <w:szCs w:val="24"/>
              </w:rPr>
              <w:t>。同时支持微信公众号的查询送检测报告单的功能。名次最优者得6分，良得4分，最低得分2分，不提供不得分。</w:t>
            </w:r>
          </w:p>
        </w:tc>
        <w:tc>
          <w:tcPr>
            <w:tcW w:w="1987" w:type="dxa"/>
            <w:noWrap w:val="0"/>
            <w:vAlign w:val="top"/>
          </w:tcPr>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提供相关证明材料，加盖供应商公章</w:t>
            </w:r>
            <w:r>
              <w:rPr>
                <w:rFonts w:hint="eastAsia" w:ascii="宋体" w:hAnsi="宋体" w:eastAsia="宋体" w:cs="宋体"/>
                <w:snapToGrid w:val="0"/>
                <w:kern w:val="400"/>
                <w:sz w:val="24"/>
                <w:szCs w:val="24"/>
                <w:lang w:eastAsia="zh-CN"/>
              </w:rPr>
              <w:t>（</w:t>
            </w:r>
            <w:r>
              <w:rPr>
                <w:rFonts w:hint="eastAsia" w:ascii="宋体" w:hAnsi="宋体" w:eastAsia="宋体" w:cs="宋体"/>
                <w:snapToGrid w:val="0"/>
                <w:kern w:val="400"/>
                <w:sz w:val="24"/>
                <w:szCs w:val="24"/>
              </w:rPr>
              <w:t>鲜章</w:t>
            </w:r>
            <w:r>
              <w:rPr>
                <w:rFonts w:hint="eastAsia" w:ascii="宋体" w:hAnsi="宋体" w:eastAsia="宋体" w:cs="宋体"/>
                <w:snapToGrid w:val="0"/>
                <w:kern w:val="4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 w:type="dxa"/>
            <w:noWrap w:val="0"/>
            <w:vAlign w:val="top"/>
          </w:tcPr>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8</w:t>
            </w:r>
          </w:p>
        </w:tc>
        <w:tc>
          <w:tcPr>
            <w:tcW w:w="1600" w:type="dxa"/>
            <w:noWrap w:val="0"/>
            <w:vAlign w:val="top"/>
          </w:tcPr>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远程技术服务14%</w:t>
            </w:r>
          </w:p>
        </w:tc>
        <w:tc>
          <w:tcPr>
            <w:tcW w:w="1001" w:type="dxa"/>
            <w:noWrap w:val="0"/>
            <w:vAlign w:val="top"/>
          </w:tcPr>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14.00</w:t>
            </w:r>
          </w:p>
        </w:tc>
        <w:tc>
          <w:tcPr>
            <w:tcW w:w="3200" w:type="dxa"/>
            <w:noWrap w:val="0"/>
            <w:vAlign w:val="top"/>
          </w:tcPr>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专业病理图文报告系统，满足采购人的远程国际会诊、术中冰冻病理诊断需求，确保采购人在医院现场进行术中冰冻病理诊断。病理图文报告系统</w:t>
            </w:r>
            <w:r>
              <w:rPr>
                <w:rFonts w:hint="eastAsia" w:ascii="宋体" w:hAnsi="宋体" w:eastAsia="宋体" w:cs="宋体"/>
                <w:snapToGrid w:val="0"/>
                <w:kern w:val="400"/>
                <w:sz w:val="24"/>
                <w:szCs w:val="24"/>
                <w:lang w:val="en-US" w:eastAsia="zh-CN"/>
              </w:rPr>
              <w:t>4</w:t>
            </w:r>
            <w:r>
              <w:rPr>
                <w:rFonts w:hint="eastAsia" w:ascii="宋体" w:hAnsi="宋体" w:eastAsia="宋体" w:cs="宋体"/>
                <w:snapToGrid w:val="0"/>
                <w:kern w:val="400"/>
                <w:sz w:val="24"/>
                <w:szCs w:val="24"/>
              </w:rPr>
              <w:t>分，</w:t>
            </w:r>
            <w:r>
              <w:rPr>
                <w:rFonts w:hint="eastAsia" w:ascii="宋体" w:hAnsi="宋体" w:eastAsia="宋体" w:cs="宋体"/>
                <w:snapToGrid w:val="0"/>
                <w:kern w:val="400"/>
                <w:sz w:val="24"/>
                <w:szCs w:val="24"/>
                <w:lang w:val="en-US" w:eastAsia="zh-CN"/>
              </w:rPr>
              <w:t>远程</w:t>
            </w:r>
            <w:r>
              <w:rPr>
                <w:rFonts w:hint="eastAsia" w:ascii="宋体" w:hAnsi="宋体" w:eastAsia="宋体" w:cs="宋体"/>
                <w:snapToGrid w:val="0"/>
                <w:kern w:val="400"/>
                <w:sz w:val="24"/>
                <w:szCs w:val="24"/>
              </w:rPr>
              <w:t>会诊</w:t>
            </w:r>
            <w:r>
              <w:rPr>
                <w:rFonts w:hint="eastAsia" w:ascii="宋体" w:hAnsi="宋体" w:eastAsia="宋体" w:cs="宋体"/>
                <w:snapToGrid w:val="0"/>
                <w:kern w:val="400"/>
                <w:sz w:val="24"/>
                <w:szCs w:val="24"/>
                <w:lang w:val="en-US" w:eastAsia="zh-CN"/>
              </w:rPr>
              <w:t>2</w:t>
            </w:r>
            <w:r>
              <w:rPr>
                <w:rFonts w:hint="eastAsia" w:ascii="宋体" w:hAnsi="宋体" w:eastAsia="宋体" w:cs="宋体"/>
                <w:snapToGrid w:val="0"/>
                <w:kern w:val="400"/>
                <w:sz w:val="24"/>
                <w:szCs w:val="24"/>
              </w:rPr>
              <w:t>分，术中冰冻8分。</w:t>
            </w:r>
          </w:p>
        </w:tc>
        <w:tc>
          <w:tcPr>
            <w:tcW w:w="1987" w:type="dxa"/>
            <w:noWrap w:val="0"/>
            <w:vAlign w:val="top"/>
          </w:tcPr>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提供相关远程系统材料，</w:t>
            </w:r>
            <w:r>
              <w:rPr>
                <w:rFonts w:hint="eastAsia" w:ascii="宋体" w:hAnsi="宋体" w:eastAsia="宋体" w:cs="宋体"/>
                <w:snapToGrid w:val="0"/>
                <w:kern w:val="400"/>
                <w:sz w:val="24"/>
                <w:szCs w:val="24"/>
                <w:lang w:val="en-US" w:eastAsia="zh-CN"/>
              </w:rPr>
              <w:t>远程</w:t>
            </w:r>
            <w:r>
              <w:rPr>
                <w:rFonts w:hint="eastAsia" w:ascii="宋体" w:hAnsi="宋体" w:eastAsia="宋体" w:cs="宋体"/>
                <w:snapToGrid w:val="0"/>
                <w:kern w:val="400"/>
                <w:sz w:val="24"/>
                <w:szCs w:val="24"/>
              </w:rPr>
              <w:t>会诊平台证明，术中冰冻</w:t>
            </w:r>
            <w:r>
              <w:rPr>
                <w:rFonts w:hint="eastAsia" w:ascii="宋体" w:hAnsi="宋体" w:eastAsia="宋体" w:cs="宋体"/>
                <w:snapToGrid w:val="0"/>
                <w:kern w:val="400"/>
                <w:sz w:val="24"/>
                <w:szCs w:val="24"/>
                <w:lang w:val="en-US" w:eastAsia="zh-CN"/>
              </w:rPr>
              <w:t>报告</w:t>
            </w:r>
            <w:r>
              <w:rPr>
                <w:rFonts w:hint="eastAsia" w:ascii="宋体" w:hAnsi="宋体" w:eastAsia="宋体" w:cs="宋体"/>
                <w:snapToGrid w:val="0"/>
                <w:kern w:val="400"/>
                <w:sz w:val="24"/>
                <w:szCs w:val="24"/>
              </w:rPr>
              <w:t>。</w:t>
            </w:r>
          </w:p>
          <w:p>
            <w:pPr>
              <w:pStyle w:val="3"/>
              <w:snapToGrid w:val="0"/>
              <w:spacing w:line="300" w:lineRule="auto"/>
              <w:rPr>
                <w:rFonts w:hint="eastAsia" w:ascii="宋体" w:hAnsi="宋体" w:eastAsia="宋体" w:cs="宋体"/>
                <w:snapToGrid w:val="0"/>
                <w:kern w:val="4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7" w:hRule="atLeast"/>
        </w:trPr>
        <w:tc>
          <w:tcPr>
            <w:tcW w:w="492" w:type="dxa"/>
            <w:noWrap w:val="0"/>
            <w:vAlign w:val="top"/>
          </w:tcPr>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9</w:t>
            </w:r>
          </w:p>
        </w:tc>
        <w:tc>
          <w:tcPr>
            <w:tcW w:w="1600" w:type="dxa"/>
            <w:noWrap w:val="0"/>
            <w:vAlign w:val="top"/>
          </w:tcPr>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服务应急措施4.0%</w:t>
            </w:r>
          </w:p>
        </w:tc>
        <w:tc>
          <w:tcPr>
            <w:tcW w:w="1001" w:type="dxa"/>
            <w:noWrap w:val="0"/>
            <w:vAlign w:val="top"/>
          </w:tcPr>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4.00</w:t>
            </w:r>
          </w:p>
        </w:tc>
        <w:tc>
          <w:tcPr>
            <w:tcW w:w="3200" w:type="dxa"/>
            <w:noWrap w:val="0"/>
            <w:vAlign w:val="top"/>
          </w:tcPr>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根据项目需求，结合自身的实际情况，供应商有完善服务应急措施。要求措施全面、可行、有效，对紧急情况有充分应对能力。名次最优者得4分，良得2分，最低得分1分，不提供不得分。</w:t>
            </w:r>
          </w:p>
        </w:tc>
        <w:tc>
          <w:tcPr>
            <w:tcW w:w="1987" w:type="dxa"/>
            <w:noWrap w:val="0"/>
            <w:vAlign w:val="top"/>
          </w:tcPr>
          <w:p>
            <w:pPr>
              <w:pStyle w:val="3"/>
              <w:snapToGrid w:val="0"/>
              <w:spacing w:line="300" w:lineRule="auto"/>
              <w:rPr>
                <w:rFonts w:hint="eastAsia" w:ascii="宋体" w:hAnsi="宋体" w:eastAsia="宋体" w:cs="宋体"/>
                <w:snapToGrid w:val="0"/>
                <w:kern w:val="400"/>
                <w:sz w:val="24"/>
                <w:szCs w:val="24"/>
              </w:rPr>
            </w:pPr>
          </w:p>
          <w:p>
            <w:pPr>
              <w:pStyle w:val="3"/>
              <w:snapToGrid w:val="0"/>
              <w:spacing w:line="300" w:lineRule="auto"/>
              <w:rPr>
                <w:rFonts w:hint="eastAsia" w:ascii="宋体" w:hAnsi="宋体" w:eastAsia="宋体" w:cs="宋体"/>
                <w:snapToGrid w:val="0"/>
                <w:kern w:val="400"/>
                <w:sz w:val="24"/>
                <w:szCs w:val="24"/>
              </w:rPr>
            </w:pPr>
          </w:p>
          <w:p>
            <w:pPr>
              <w:pStyle w:val="3"/>
              <w:snapToGrid w:val="0"/>
              <w:spacing w:line="300" w:lineRule="auto"/>
              <w:rPr>
                <w:rFonts w:hint="eastAsia" w:ascii="宋体" w:hAnsi="宋体" w:eastAsia="宋体" w:cs="宋体"/>
                <w:snapToGrid w:val="0"/>
                <w:kern w:val="4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 w:type="dxa"/>
            <w:noWrap w:val="0"/>
            <w:vAlign w:val="top"/>
          </w:tcPr>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10</w:t>
            </w:r>
          </w:p>
        </w:tc>
        <w:tc>
          <w:tcPr>
            <w:tcW w:w="1600" w:type="dxa"/>
            <w:noWrap w:val="0"/>
            <w:vAlign w:val="top"/>
          </w:tcPr>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业绩7.0%</w:t>
            </w:r>
          </w:p>
        </w:tc>
        <w:tc>
          <w:tcPr>
            <w:tcW w:w="1001" w:type="dxa"/>
            <w:noWrap w:val="0"/>
            <w:vAlign w:val="top"/>
          </w:tcPr>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7.00</w:t>
            </w:r>
          </w:p>
        </w:tc>
        <w:tc>
          <w:tcPr>
            <w:tcW w:w="3200" w:type="dxa"/>
            <w:noWrap w:val="0"/>
            <w:vAlign w:val="top"/>
          </w:tcPr>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2017年至今类似业绩，每有一个得1分，最多得7分。</w:t>
            </w:r>
          </w:p>
        </w:tc>
        <w:tc>
          <w:tcPr>
            <w:tcW w:w="1987" w:type="dxa"/>
            <w:noWrap w:val="0"/>
            <w:vAlign w:val="top"/>
          </w:tcPr>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提供中标（成交）通知书或合同复印件等证明材料，加盖供应商公章</w:t>
            </w:r>
            <w:r>
              <w:rPr>
                <w:rFonts w:hint="eastAsia" w:ascii="宋体" w:hAnsi="宋体" w:eastAsia="宋体" w:cs="宋体"/>
                <w:snapToGrid w:val="0"/>
                <w:kern w:val="400"/>
                <w:sz w:val="24"/>
                <w:szCs w:val="24"/>
                <w:lang w:eastAsia="zh-CN"/>
              </w:rPr>
              <w:t>（</w:t>
            </w:r>
            <w:r>
              <w:rPr>
                <w:rFonts w:hint="eastAsia" w:ascii="宋体" w:hAnsi="宋体" w:eastAsia="宋体" w:cs="宋体"/>
                <w:snapToGrid w:val="0"/>
                <w:kern w:val="400"/>
                <w:sz w:val="24"/>
                <w:szCs w:val="24"/>
              </w:rPr>
              <w:t>鲜章</w:t>
            </w:r>
            <w:r>
              <w:rPr>
                <w:rFonts w:hint="eastAsia" w:ascii="宋体" w:hAnsi="宋体" w:eastAsia="宋体" w:cs="宋体"/>
                <w:snapToGrid w:val="0"/>
                <w:kern w:val="4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 w:type="dxa"/>
            <w:noWrap w:val="0"/>
            <w:vAlign w:val="top"/>
          </w:tcPr>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11</w:t>
            </w:r>
          </w:p>
        </w:tc>
        <w:tc>
          <w:tcPr>
            <w:tcW w:w="1600" w:type="dxa"/>
            <w:noWrap w:val="0"/>
            <w:vAlign w:val="top"/>
          </w:tcPr>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延伸服务5.0%</w:t>
            </w:r>
          </w:p>
        </w:tc>
        <w:tc>
          <w:tcPr>
            <w:tcW w:w="1001" w:type="dxa"/>
            <w:noWrap w:val="0"/>
            <w:vAlign w:val="top"/>
          </w:tcPr>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5.00</w:t>
            </w:r>
          </w:p>
        </w:tc>
        <w:tc>
          <w:tcPr>
            <w:tcW w:w="3200" w:type="dxa"/>
            <w:noWrap w:val="0"/>
            <w:vAlign w:val="top"/>
          </w:tcPr>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根据采购人发展的需要，可为采购人提供临床学术科研合作、医生进修渠道、专家知识讲座等专题培训等一系列延伸服务。名次最优者得5分，良得3分，最低得分1分，不提供不得分。不提供不得分。</w:t>
            </w:r>
          </w:p>
        </w:tc>
        <w:tc>
          <w:tcPr>
            <w:tcW w:w="1987" w:type="dxa"/>
            <w:noWrap w:val="0"/>
            <w:vAlign w:val="top"/>
          </w:tcPr>
          <w:p>
            <w:pPr>
              <w:pStyle w:val="3"/>
              <w:snapToGrid w:val="0"/>
              <w:spacing w:line="300" w:lineRule="auto"/>
              <w:rPr>
                <w:rFonts w:hint="eastAsia" w:ascii="宋体" w:hAnsi="宋体" w:eastAsia="宋体" w:cs="宋体"/>
                <w:snapToGrid w:val="0"/>
                <w:kern w:val="4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 w:type="dxa"/>
            <w:noWrap w:val="0"/>
            <w:vAlign w:val="top"/>
          </w:tcPr>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12</w:t>
            </w:r>
          </w:p>
        </w:tc>
        <w:tc>
          <w:tcPr>
            <w:tcW w:w="1600" w:type="dxa"/>
            <w:noWrap w:val="0"/>
            <w:vAlign w:val="top"/>
          </w:tcPr>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响应文件规范2.0%</w:t>
            </w:r>
          </w:p>
        </w:tc>
        <w:tc>
          <w:tcPr>
            <w:tcW w:w="1001" w:type="dxa"/>
            <w:noWrap w:val="0"/>
            <w:vAlign w:val="top"/>
          </w:tcPr>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2.00</w:t>
            </w:r>
          </w:p>
        </w:tc>
        <w:tc>
          <w:tcPr>
            <w:tcW w:w="3200" w:type="dxa"/>
            <w:noWrap w:val="0"/>
            <w:vAlign w:val="top"/>
          </w:tcPr>
          <w:p>
            <w:pPr>
              <w:pStyle w:val="3"/>
              <w:snapToGrid w:val="0"/>
              <w:spacing w:line="300" w:lineRule="auto"/>
              <w:rPr>
                <w:rFonts w:hint="eastAsia" w:ascii="宋体" w:hAnsi="宋体" w:eastAsia="宋体" w:cs="宋体"/>
                <w:snapToGrid w:val="0"/>
                <w:kern w:val="400"/>
                <w:sz w:val="24"/>
                <w:szCs w:val="24"/>
              </w:rPr>
            </w:pPr>
            <w:r>
              <w:rPr>
                <w:rFonts w:hint="eastAsia" w:ascii="宋体" w:hAnsi="宋体" w:eastAsia="宋体" w:cs="宋体"/>
                <w:snapToGrid w:val="0"/>
                <w:kern w:val="400"/>
                <w:sz w:val="24"/>
                <w:szCs w:val="24"/>
              </w:rPr>
              <w:t>根据响应文件规范情况，规范得2分，有一处不规范扣1分。</w:t>
            </w:r>
          </w:p>
        </w:tc>
        <w:tc>
          <w:tcPr>
            <w:tcW w:w="1987" w:type="dxa"/>
            <w:noWrap w:val="0"/>
            <w:vAlign w:val="top"/>
          </w:tcPr>
          <w:p>
            <w:pPr>
              <w:pStyle w:val="3"/>
              <w:snapToGrid w:val="0"/>
              <w:spacing w:line="300" w:lineRule="auto"/>
              <w:rPr>
                <w:rFonts w:hint="eastAsia" w:ascii="宋体" w:hAnsi="宋体" w:eastAsia="宋体" w:cs="宋体"/>
                <w:snapToGrid w:val="0"/>
                <w:kern w:val="400"/>
                <w:sz w:val="24"/>
                <w:szCs w:val="24"/>
              </w:rPr>
            </w:pPr>
          </w:p>
        </w:tc>
      </w:tr>
    </w:tbl>
    <w:p>
      <w:pPr>
        <w:pStyle w:val="3"/>
        <w:rPr>
          <w:rFonts w:hint="default" w:ascii="Times New Roman" w:hAnsi="Times New Roman" w:eastAsia="方正小标宋_GBK" w:cs="Times New Roman"/>
          <w:color w:val="333333"/>
          <w:kern w:val="0"/>
          <w:sz w:val="32"/>
          <w:szCs w:val="32"/>
          <w:lang w:val="en-US" w:eastAsia="zh-CN"/>
        </w:rPr>
      </w:pPr>
    </w:p>
    <w:p>
      <w:pPr>
        <w:rPr>
          <w:rFonts w:hint="default" w:ascii="Times New Roman" w:hAnsi="Times New Roman" w:eastAsia="方正小标宋_GBK" w:cs="Times New Roman"/>
          <w:color w:val="333333"/>
          <w:kern w:val="0"/>
          <w:sz w:val="32"/>
          <w:szCs w:val="32"/>
          <w:lang w:val="en-US" w:eastAsia="zh-CN"/>
        </w:rPr>
      </w:pPr>
    </w:p>
    <w:p>
      <w:pPr>
        <w:pStyle w:val="2"/>
        <w:rPr>
          <w:rFonts w:hint="default" w:ascii="Times New Roman" w:hAnsi="Times New Roman" w:eastAsia="方正小标宋_GBK" w:cs="Times New Roman"/>
          <w:color w:val="333333"/>
          <w:kern w:val="0"/>
          <w:sz w:val="32"/>
          <w:szCs w:val="32"/>
          <w:lang w:val="en-US" w:eastAsia="zh-CN"/>
        </w:rPr>
      </w:pPr>
    </w:p>
    <w:p>
      <w:pPr>
        <w:pStyle w:val="3"/>
        <w:rPr>
          <w:rFonts w:hint="default" w:ascii="Times New Roman" w:hAnsi="Times New Roman" w:eastAsia="方正小标宋_GBK" w:cs="Times New Roman"/>
          <w:color w:val="333333"/>
          <w:kern w:val="0"/>
          <w:sz w:val="32"/>
          <w:szCs w:val="32"/>
          <w:lang w:val="en-US" w:eastAsia="zh-CN"/>
        </w:rPr>
      </w:pPr>
    </w:p>
    <w:p>
      <w:pPr>
        <w:rPr>
          <w:rFonts w:hint="default"/>
          <w:lang w:val="en-US" w:eastAsia="zh-CN"/>
        </w:rPr>
      </w:pPr>
    </w:p>
    <w:p>
      <w:pPr>
        <w:rPr>
          <w:rFonts w:hint="default" w:ascii="Times New Roman" w:hAnsi="Times New Roman" w:eastAsia="方正小标宋_GBK" w:cs="Times New Roman"/>
          <w:color w:val="333333"/>
          <w:kern w:val="0"/>
          <w:sz w:val="32"/>
          <w:szCs w:val="32"/>
          <w:lang w:val="en-US" w:eastAsia="zh-CN"/>
        </w:rPr>
      </w:pPr>
    </w:p>
    <w:p>
      <w:pPr>
        <w:pStyle w:val="2"/>
        <w:rPr>
          <w:rFonts w:hint="default"/>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lang w:val="en-US" w:eastAsia="zh-CN"/>
        </w:rPr>
      </w:pPr>
      <w:r>
        <w:rPr>
          <w:rFonts w:hint="default" w:ascii="Times New Roman" w:hAnsi="Times New Roman" w:eastAsia="方正小标宋_GBK" w:cs="Times New Roman"/>
          <w:color w:val="333333"/>
          <w:kern w:val="0"/>
          <w:sz w:val="32"/>
          <w:szCs w:val="32"/>
          <w:lang w:val="en-US" w:eastAsia="zh-CN"/>
        </w:rPr>
        <w:t>附件</w:t>
      </w:r>
      <w:r>
        <w:rPr>
          <w:rFonts w:hint="eastAsia" w:ascii="Times New Roman" w:hAnsi="Times New Roman" w:eastAsia="方正小标宋_GBK" w:cs="Times New Roman"/>
          <w:color w:val="333333"/>
          <w:kern w:val="0"/>
          <w:sz w:val="32"/>
          <w:szCs w:val="32"/>
          <w:lang w:val="en-US" w:eastAsia="zh-CN"/>
        </w:rPr>
        <w:t>2</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宋体" w:hAnsi="宋体" w:eastAsia="宋体" w:cs="宋体"/>
        </w:rPr>
      </w:pPr>
      <w:r>
        <w:rPr>
          <w:rFonts w:hint="default" w:ascii="Times New Roman" w:hAnsi="Times New Roman" w:eastAsia="方正小标宋_GBK" w:cs="Times New Roman"/>
          <w:color w:val="333333"/>
          <w:kern w:val="0"/>
          <w:sz w:val="32"/>
          <w:szCs w:val="32"/>
          <w:lang w:val="en-US" w:eastAsia="zh-CN"/>
        </w:rPr>
        <w:t>报价表</w:t>
      </w:r>
    </w:p>
    <w:tbl>
      <w:tblPr>
        <w:tblStyle w:val="11"/>
        <w:tblW w:w="8579" w:type="dxa"/>
        <w:jc w:val="center"/>
        <w:tblInd w:w="0" w:type="dxa"/>
        <w:tblLayout w:type="fixed"/>
        <w:tblCellMar>
          <w:top w:w="0" w:type="dxa"/>
          <w:left w:w="108" w:type="dxa"/>
          <w:bottom w:w="0" w:type="dxa"/>
          <w:right w:w="108" w:type="dxa"/>
        </w:tblCellMar>
      </w:tblPr>
      <w:tblGrid>
        <w:gridCol w:w="2912"/>
        <w:gridCol w:w="5667"/>
      </w:tblGrid>
      <w:tr>
        <w:tblPrEx>
          <w:tblLayout w:type="fixed"/>
          <w:tblCellMar>
            <w:top w:w="0" w:type="dxa"/>
            <w:left w:w="108" w:type="dxa"/>
            <w:bottom w:w="0" w:type="dxa"/>
            <w:right w:w="108" w:type="dxa"/>
          </w:tblCellMar>
        </w:tblPrEx>
        <w:trPr>
          <w:trHeight w:val="1035" w:hRule="atLeast"/>
          <w:jc w:val="center"/>
        </w:trPr>
        <w:tc>
          <w:tcPr>
            <w:tcW w:w="291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right="-92" w:rightChars="-44"/>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项目名称</w:t>
            </w:r>
          </w:p>
        </w:tc>
        <w:tc>
          <w:tcPr>
            <w:tcW w:w="5667" w:type="dxa"/>
            <w:tcBorders>
              <w:top w:val="single" w:color="auto" w:sz="4" w:space="0"/>
              <w:left w:val="nil"/>
              <w:bottom w:val="single" w:color="auto" w:sz="4" w:space="0"/>
              <w:right w:val="single" w:color="auto" w:sz="4" w:space="0"/>
            </w:tcBorders>
            <w:noWrap w:val="0"/>
            <w:vAlign w:val="center"/>
          </w:tcPr>
          <w:p>
            <w:pPr>
              <w:widowControl/>
              <w:spacing w:line="360" w:lineRule="auto"/>
              <w:ind w:right="-92" w:rightChars="-44"/>
              <w:rPr>
                <w:rFonts w:hint="eastAsia" w:ascii="方正仿宋_GBK" w:hAnsi="方正仿宋_GBK" w:eastAsia="方正仿宋_GBK" w:cs="方正仿宋_GBK"/>
                <w:kern w:val="0"/>
                <w:sz w:val="24"/>
                <w:szCs w:val="24"/>
              </w:rPr>
            </w:pPr>
          </w:p>
        </w:tc>
      </w:tr>
      <w:tr>
        <w:tblPrEx>
          <w:tblLayout w:type="fixed"/>
          <w:tblCellMar>
            <w:top w:w="0" w:type="dxa"/>
            <w:left w:w="108" w:type="dxa"/>
            <w:bottom w:w="0" w:type="dxa"/>
            <w:right w:w="108" w:type="dxa"/>
          </w:tblCellMar>
        </w:tblPrEx>
        <w:trPr>
          <w:trHeight w:val="1778" w:hRule="atLeast"/>
          <w:jc w:val="center"/>
        </w:trPr>
        <w:tc>
          <w:tcPr>
            <w:tcW w:w="2912" w:type="dxa"/>
            <w:tcBorders>
              <w:top w:val="single" w:color="auto" w:sz="4" w:space="0"/>
              <w:left w:val="single" w:color="auto" w:sz="4" w:space="0"/>
              <w:right w:val="single" w:color="auto" w:sz="4" w:space="0"/>
            </w:tcBorders>
            <w:noWrap w:val="0"/>
            <w:vAlign w:val="center"/>
          </w:tcPr>
          <w:p>
            <w:pPr>
              <w:widowControl/>
              <w:spacing w:line="360" w:lineRule="auto"/>
              <w:ind w:right="-92" w:rightChars="-44"/>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kern w:val="0"/>
                <w:sz w:val="24"/>
                <w:szCs w:val="24"/>
                <w:lang w:val="en-US" w:eastAsia="zh-CN"/>
              </w:rPr>
              <w:t>报价</w:t>
            </w:r>
            <w:r>
              <w:rPr>
                <w:rFonts w:hint="eastAsia" w:ascii="方正仿宋_GBK" w:hAnsi="方正仿宋_GBK" w:eastAsia="方正仿宋_GBK" w:cs="方正仿宋_GBK"/>
                <w:color w:val="000000"/>
                <w:kern w:val="0"/>
                <w:sz w:val="24"/>
                <w:szCs w:val="24"/>
              </w:rPr>
              <w:t>（</w:t>
            </w:r>
            <w:r>
              <w:rPr>
                <w:rFonts w:hint="eastAsia" w:ascii="方正仿宋_GBK" w:hAnsi="方正仿宋_GBK" w:eastAsia="方正仿宋_GBK" w:cs="方正仿宋_GBK"/>
                <w:color w:val="000000"/>
                <w:kern w:val="0"/>
                <w:sz w:val="24"/>
                <w:szCs w:val="24"/>
                <w:lang w:val="en-US" w:eastAsia="zh-CN"/>
              </w:rPr>
              <w:t>折扣</w:t>
            </w:r>
            <w:r>
              <w:rPr>
                <w:rFonts w:hint="eastAsia" w:ascii="方正仿宋_GBK" w:hAnsi="方正仿宋_GBK" w:eastAsia="方正仿宋_GBK" w:cs="方正仿宋_GBK"/>
                <w:color w:val="000000"/>
                <w:kern w:val="0"/>
                <w:sz w:val="24"/>
                <w:szCs w:val="24"/>
              </w:rPr>
              <w:t>）</w:t>
            </w:r>
          </w:p>
        </w:tc>
        <w:tc>
          <w:tcPr>
            <w:tcW w:w="5667" w:type="dxa"/>
            <w:tcBorders>
              <w:top w:val="single" w:color="auto" w:sz="4" w:space="0"/>
              <w:left w:val="nil"/>
              <w:bottom w:val="single" w:color="auto" w:sz="4" w:space="0"/>
              <w:right w:val="single" w:color="auto" w:sz="4" w:space="0"/>
            </w:tcBorders>
            <w:noWrap w:val="0"/>
            <w:vAlign w:val="center"/>
          </w:tcPr>
          <w:p>
            <w:pPr>
              <w:widowControl/>
              <w:spacing w:line="360" w:lineRule="auto"/>
              <w:ind w:right="-92" w:rightChars="-44"/>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lang w:val="en-US" w:eastAsia="zh-CN"/>
              </w:rPr>
              <w:t>报价</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u w:val="single"/>
              </w:rPr>
              <w:t xml:space="preserve">                      </w:t>
            </w:r>
          </w:p>
        </w:tc>
      </w:tr>
      <w:tr>
        <w:tblPrEx>
          <w:tblLayout w:type="fixed"/>
          <w:tblCellMar>
            <w:top w:w="0" w:type="dxa"/>
            <w:left w:w="108" w:type="dxa"/>
            <w:bottom w:w="0" w:type="dxa"/>
            <w:right w:w="108" w:type="dxa"/>
          </w:tblCellMar>
        </w:tblPrEx>
        <w:trPr>
          <w:trHeight w:val="1474" w:hRule="atLeast"/>
          <w:jc w:val="center"/>
        </w:trPr>
        <w:tc>
          <w:tcPr>
            <w:tcW w:w="8579" w:type="dxa"/>
            <w:gridSpan w:val="2"/>
            <w:tcBorders>
              <w:top w:val="single" w:color="auto" w:sz="4" w:space="0"/>
              <w:left w:val="single" w:color="auto" w:sz="4" w:space="0"/>
              <w:bottom w:val="single" w:color="auto" w:sz="4" w:space="0"/>
              <w:right w:val="single" w:color="auto" w:sz="4" w:space="0"/>
            </w:tcBorders>
            <w:noWrap w:val="0"/>
            <w:vAlign w:val="center"/>
          </w:tcPr>
          <w:p>
            <w:pPr>
              <w:ind w:right="-92" w:rightChars="-44" w:firstLine="480" w:firstLineChars="200"/>
              <w:rPr>
                <w:rFonts w:hint="eastAsia" w:ascii="方正仿宋_GBK" w:hAnsi="方正仿宋_GBK" w:eastAsia="方正仿宋_GBK" w:cs="方正仿宋_GBK"/>
                <w:sz w:val="24"/>
                <w:szCs w:val="24"/>
              </w:rPr>
            </w:pPr>
          </w:p>
          <w:p>
            <w:pPr>
              <w:ind w:right="-92" w:rightChars="-44"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特别说明事项：</w:t>
            </w:r>
            <w:r>
              <w:rPr>
                <w:rFonts w:hint="eastAsia" w:ascii="方正仿宋_GBK" w:hAnsi="方正仿宋_GBK" w:eastAsia="方正仿宋_GBK" w:cs="方正仿宋_GBK"/>
                <w:sz w:val="24"/>
                <w:szCs w:val="24"/>
                <w:lang w:val="en-US" w:eastAsia="zh-CN"/>
              </w:rPr>
              <w:t>按成都市物价局提供的收费标准折扣报价</w:t>
            </w:r>
          </w:p>
          <w:p>
            <w:pPr>
              <w:widowControl/>
              <w:spacing w:line="360" w:lineRule="auto"/>
              <w:ind w:right="-92" w:rightChars="-44"/>
              <w:rPr>
                <w:rFonts w:hint="eastAsia" w:ascii="方正仿宋_GBK" w:hAnsi="方正仿宋_GBK" w:eastAsia="方正仿宋_GBK" w:cs="方正仿宋_GBK"/>
                <w:sz w:val="24"/>
                <w:szCs w:val="24"/>
              </w:rPr>
            </w:pPr>
          </w:p>
        </w:tc>
      </w:tr>
    </w:tbl>
    <w:p>
      <w:pPr>
        <w:spacing w:line="440" w:lineRule="exact"/>
        <w:ind w:left="567" w:right="-92" w:rightChars="-44" w:hanging="648" w:hangingChars="27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说明：</w:t>
      </w:r>
    </w:p>
    <w:p>
      <w:pPr>
        <w:numPr>
          <w:ilvl w:val="0"/>
          <w:numId w:val="1"/>
        </w:numPr>
        <w:spacing w:line="440" w:lineRule="exact"/>
        <w:ind w:left="323" w:leftChars="1" w:right="-92" w:rightChars="-44" w:hanging="321" w:hangingChars="134"/>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报价表中的“总报价”是所投货物及相关服务等全部费用的报价，包括设备运输、保险、代理、安装调试、培训、税费、系统集成费用和磋商文件规定的</w:t>
      </w:r>
      <w:r>
        <w:rPr>
          <w:rFonts w:hint="eastAsia" w:ascii="方正仿宋_GBK" w:hAnsi="方正仿宋_GBK" w:eastAsia="方正仿宋_GBK" w:cs="方正仿宋_GBK"/>
          <w:sz w:val="24"/>
          <w:szCs w:val="24"/>
          <w:lang w:eastAsia="zh-CN"/>
        </w:rPr>
        <w:t>其他费用</w:t>
      </w:r>
      <w:r>
        <w:rPr>
          <w:rFonts w:hint="eastAsia" w:ascii="方正仿宋_GBK" w:hAnsi="方正仿宋_GBK" w:eastAsia="方正仿宋_GBK" w:cs="方正仿宋_GBK"/>
          <w:sz w:val="24"/>
          <w:szCs w:val="24"/>
        </w:rPr>
        <w:t>。</w:t>
      </w:r>
    </w:p>
    <w:p>
      <w:pPr>
        <w:pStyle w:val="7"/>
        <w:spacing w:line="360" w:lineRule="auto"/>
        <w:ind w:right="-92" w:rightChars="-44" w:firstLine="247" w:firstLineChars="103"/>
        <w:rPr>
          <w:rFonts w:hint="eastAsia" w:ascii="方正仿宋_GBK" w:hAnsi="方正仿宋_GBK" w:eastAsia="方正仿宋_GBK" w:cs="方正仿宋_GBK"/>
          <w:bCs/>
          <w:sz w:val="24"/>
          <w:szCs w:val="24"/>
        </w:rPr>
      </w:pPr>
    </w:p>
    <w:p>
      <w:pPr>
        <w:pStyle w:val="7"/>
        <w:spacing w:line="360" w:lineRule="auto"/>
        <w:ind w:left="0" w:leftChars="0" w:right="-92" w:rightChars="-44" w:firstLine="247" w:firstLineChars="103"/>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供应商名称：</w:t>
      </w:r>
      <w:r>
        <w:rPr>
          <w:rFonts w:hint="eastAsia" w:ascii="方正仿宋_GBK" w:hAnsi="方正仿宋_GBK" w:eastAsia="方正仿宋_GBK" w:cs="方正仿宋_GBK"/>
          <w:bCs/>
          <w:sz w:val="24"/>
          <w:szCs w:val="24"/>
          <w:u w:val="single"/>
        </w:rPr>
        <w:t xml:space="preserve">               </w:t>
      </w:r>
      <w:r>
        <w:rPr>
          <w:rFonts w:hint="eastAsia" w:ascii="方正仿宋_GBK" w:hAnsi="方正仿宋_GBK" w:eastAsia="方正仿宋_GBK" w:cs="方正仿宋_GBK"/>
          <w:bCs/>
          <w:sz w:val="24"/>
          <w:szCs w:val="24"/>
        </w:rPr>
        <w:t>（加盖公章）</w:t>
      </w:r>
    </w:p>
    <w:p>
      <w:pPr>
        <w:pStyle w:val="7"/>
        <w:ind w:left="0" w:leftChars="0" w:right="-92" w:rightChars="-44" w:firstLine="247" w:firstLineChars="103"/>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法定代表人或代理人：</w:t>
      </w:r>
      <w:r>
        <w:rPr>
          <w:rFonts w:hint="eastAsia" w:ascii="方正仿宋_GBK" w:hAnsi="方正仿宋_GBK" w:eastAsia="方正仿宋_GBK" w:cs="方正仿宋_GBK"/>
          <w:bCs/>
          <w:sz w:val="24"/>
          <w:szCs w:val="24"/>
          <w:u w:val="single"/>
        </w:rPr>
        <w:t xml:space="preserve">               </w:t>
      </w:r>
      <w:r>
        <w:rPr>
          <w:rFonts w:hint="eastAsia" w:ascii="方正仿宋_GBK" w:hAnsi="方正仿宋_GBK" w:eastAsia="方正仿宋_GBK" w:cs="方正仿宋_GBK"/>
          <w:bCs/>
          <w:sz w:val="24"/>
          <w:szCs w:val="24"/>
        </w:rPr>
        <w:t>（签字）</w:t>
      </w:r>
    </w:p>
    <w:p>
      <w:pPr>
        <w:pStyle w:val="7"/>
        <w:ind w:left="0" w:leftChars="0" w:right="-92" w:rightChars="-44" w:firstLine="247" w:firstLineChars="103"/>
        <w:rPr>
          <w:rFonts w:hint="eastAsia" w:ascii="方正仿宋_GBK" w:hAnsi="方正仿宋_GBK" w:eastAsia="方正仿宋_GBK" w:cs="方正仿宋_GBK"/>
          <w:b/>
          <w:sz w:val="24"/>
          <w:szCs w:val="24"/>
        </w:rPr>
      </w:pPr>
      <w:bookmarkStart w:id="0" w:name="_Toc265494342"/>
      <w:bookmarkStart w:id="1" w:name="_Toc314574804"/>
      <w:bookmarkStart w:id="2" w:name="_Toc231030275"/>
      <w:bookmarkStart w:id="3" w:name="_Toc240367172"/>
      <w:bookmarkStart w:id="4" w:name="_Toc240865266"/>
      <w:bookmarkStart w:id="5" w:name="_Toc237145395"/>
      <w:bookmarkStart w:id="6" w:name="_Toc239846734"/>
      <w:bookmarkStart w:id="7" w:name="_Toc229802674"/>
      <w:bookmarkStart w:id="8" w:name="_Toc239849853"/>
      <w:r>
        <w:rPr>
          <w:rFonts w:hint="eastAsia" w:ascii="方正仿宋_GBK" w:hAnsi="方正仿宋_GBK" w:eastAsia="方正仿宋_GBK" w:cs="方正仿宋_GBK"/>
          <w:sz w:val="24"/>
          <w:szCs w:val="24"/>
        </w:rPr>
        <w:t>日期：</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日</w:t>
      </w:r>
      <w:bookmarkEnd w:id="0"/>
      <w:bookmarkEnd w:id="1"/>
      <w:bookmarkEnd w:id="2"/>
      <w:bookmarkEnd w:id="3"/>
      <w:bookmarkEnd w:id="4"/>
      <w:bookmarkEnd w:id="5"/>
      <w:bookmarkEnd w:id="6"/>
      <w:bookmarkEnd w:id="7"/>
      <w:bookmarkEnd w:id="8"/>
    </w:p>
    <w:p>
      <w:pPr>
        <w:pStyle w:val="2"/>
        <w:rPr>
          <w:rFonts w:hint="default" w:ascii="Times New Roman" w:hAnsi="Times New Roman" w:eastAsia="方正仿宋_GBK" w:cs="Times New Roman"/>
          <w:b/>
          <w:bCs/>
          <w:sz w:val="28"/>
          <w:szCs w:val="28"/>
        </w:rPr>
      </w:pPr>
      <w:r>
        <w:rPr>
          <w:rFonts w:hint="eastAsia" w:ascii="宋体" w:hAnsi="宋体" w:eastAsia="宋体" w:cs="宋体"/>
          <w:b/>
          <w:sz w:val="32"/>
          <w:szCs w:val="32"/>
        </w:rPr>
        <w:br w:type="page"/>
      </w:r>
      <w:bookmarkStart w:id="9" w:name="_Toc174767233"/>
      <w:bookmarkStart w:id="10" w:name="_Toc95295163"/>
      <w:bookmarkStart w:id="11" w:name="_Toc237343703"/>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法定代表人身份授权书</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b/>
          <w:bCs/>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000000"/>
          <w:sz w:val="24"/>
          <w:szCs w:val="24"/>
          <w:lang w:val="zh-CN"/>
        </w:rPr>
      </w:pPr>
      <w:r>
        <w:rPr>
          <w:rFonts w:hint="default" w:ascii="Times New Roman" w:hAnsi="Times New Roman" w:eastAsia="方正仿宋_GBK" w:cs="Times New Roman"/>
          <w:color w:val="000000"/>
          <w:sz w:val="24"/>
          <w:szCs w:val="24"/>
          <w:u w:val="single"/>
          <w:lang w:val="zh-CN"/>
        </w:rPr>
        <w:t xml:space="preserve">          </w:t>
      </w:r>
      <w:r>
        <w:rPr>
          <w:rFonts w:hint="default" w:ascii="Times New Roman" w:hAnsi="Times New Roman" w:eastAsia="方正仿宋_GBK" w:cs="Times New Roman"/>
          <w:color w:val="000000"/>
          <w:sz w:val="24"/>
          <w:szCs w:val="24"/>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lang w:val="zh-CN"/>
        </w:rPr>
        <w:t xml:space="preserve">   本授权声明：</w:t>
      </w:r>
      <w:r>
        <w:rPr>
          <w:rFonts w:hint="default" w:ascii="Times New Roman" w:hAnsi="Times New Roman" w:eastAsia="方正仿宋_GBK" w:cs="Times New Roman"/>
          <w:color w:val="000000"/>
          <w:sz w:val="24"/>
          <w:szCs w:val="24"/>
          <w:u w:val="single"/>
          <w:lang w:val="zh-CN"/>
        </w:rPr>
        <w:t xml:space="preserve">             </w:t>
      </w:r>
      <w:r>
        <w:rPr>
          <w:rFonts w:hint="default" w:ascii="Times New Roman" w:hAnsi="Times New Roman" w:eastAsia="方正仿宋_GBK" w:cs="Times New Roman"/>
          <w:color w:val="000000"/>
          <w:sz w:val="24"/>
          <w:szCs w:val="24"/>
          <w:lang w:val="zh-CN"/>
        </w:rPr>
        <w:t>（投标人名称）</w:t>
      </w:r>
      <w:r>
        <w:rPr>
          <w:rFonts w:hint="default" w:ascii="Times New Roman" w:hAnsi="Times New Roman" w:eastAsia="方正仿宋_GBK" w:cs="Times New Roman"/>
          <w:color w:val="000000"/>
          <w:sz w:val="24"/>
          <w:szCs w:val="24"/>
          <w:u w:val="single"/>
          <w:lang w:val="zh-CN"/>
        </w:rPr>
        <w:t xml:space="preserve">           </w:t>
      </w:r>
      <w:r>
        <w:rPr>
          <w:rFonts w:hint="default" w:ascii="Times New Roman" w:hAnsi="Times New Roman" w:eastAsia="方正仿宋_GBK" w:cs="Times New Roman"/>
          <w:color w:val="000000"/>
          <w:sz w:val="24"/>
          <w:szCs w:val="24"/>
          <w:lang w:val="zh-CN"/>
        </w:rPr>
        <w:t>（法定代表人姓名、职务）授权</w:t>
      </w:r>
      <w:r>
        <w:rPr>
          <w:rFonts w:hint="default" w:ascii="Times New Roman" w:hAnsi="Times New Roman" w:eastAsia="方正仿宋_GBK" w:cs="Times New Roman"/>
          <w:color w:val="000000"/>
          <w:sz w:val="24"/>
          <w:szCs w:val="24"/>
          <w:u w:val="single"/>
          <w:lang w:val="zh-CN"/>
        </w:rPr>
        <w:t xml:space="preserve">                          </w:t>
      </w:r>
      <w:r>
        <w:rPr>
          <w:rFonts w:hint="default" w:ascii="Times New Roman" w:hAnsi="Times New Roman" w:eastAsia="方正仿宋_GBK" w:cs="Times New Roman"/>
          <w:color w:val="000000"/>
          <w:sz w:val="24"/>
          <w:szCs w:val="24"/>
          <w:lang w:val="zh-CN"/>
        </w:rPr>
        <w:t>（被授权人姓名、职务）为我方</w:t>
      </w:r>
      <w:r>
        <w:rPr>
          <w:rFonts w:hint="default" w:ascii="Times New Roman" w:hAnsi="Times New Roman" w:eastAsia="方正仿宋_GBK" w:cs="Times New Roman"/>
          <w:color w:val="000000"/>
          <w:sz w:val="24"/>
          <w:szCs w:val="24"/>
          <w:u w:val="single"/>
          <w:lang w:val="zh-CN"/>
        </w:rPr>
        <w:t xml:space="preserve"> “                                          ”</w:t>
      </w:r>
      <w:r>
        <w:rPr>
          <w:rFonts w:hint="default" w:ascii="Times New Roman" w:hAnsi="Times New Roman" w:eastAsia="方正仿宋_GBK" w:cs="Times New Roman"/>
          <w:color w:val="000000"/>
          <w:sz w:val="24"/>
          <w:szCs w:val="24"/>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授权代表签字：</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投标人名称：</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 xml:space="preserve">      （加盖公章）</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★说明：上述证明文件附有法定代表人、被授权代表身份证复印件（加盖公章）时才能生效。</w:t>
      </w:r>
      <w:bookmarkEnd w:id="9"/>
      <w:bookmarkEnd w:id="10"/>
      <w:bookmarkEnd w:id="11"/>
    </w:p>
    <w:p>
      <w:pPr>
        <w:rPr>
          <w:rFonts w:hint="default" w:ascii="Times New Roman" w:hAnsi="Times New Roman" w:eastAsia="方正仿宋_GBK" w:cs="Times New Roman"/>
        </w:rPr>
      </w:pPr>
    </w:p>
    <w:p>
      <w:pPr>
        <w:pStyle w:val="2"/>
        <w:rPr>
          <w:rFonts w:hint="default" w:ascii="Times New Roman" w:hAnsi="Times New Roman" w:eastAsia="方正仿宋_GBK" w:cs="Times New Roman"/>
          <w:color w:val="auto"/>
          <w:sz w:val="32"/>
          <w:szCs w:val="32"/>
          <w:lang w:val="en-US" w:eastAsia="zh-CN"/>
        </w:rPr>
      </w:pPr>
    </w:p>
    <w:p>
      <w:pPr>
        <w:pStyle w:val="3"/>
        <w:rPr>
          <w:rFonts w:hint="default" w:ascii="Times New Roman" w:hAnsi="Times New Roman" w:eastAsia="方正仿宋_GBK" w:cs="Times New Roman"/>
          <w:color w:val="auto"/>
          <w:sz w:val="32"/>
          <w:szCs w:val="32"/>
          <w:lang w:val="en-US" w:eastAsia="zh-CN"/>
        </w:rPr>
      </w:pPr>
    </w:p>
    <w:p>
      <w:pPr>
        <w:rPr>
          <w:rFonts w:hint="default" w:ascii="Times New Roman" w:hAnsi="Times New Roman" w:eastAsia="方正仿宋_GBK" w:cs="Times New Roman"/>
          <w:color w:val="auto"/>
          <w:sz w:val="32"/>
          <w:szCs w:val="32"/>
          <w:lang w:val="en-US" w:eastAsia="zh-CN"/>
        </w:rPr>
      </w:pPr>
    </w:p>
    <w:p>
      <w:pPr>
        <w:pStyle w:val="2"/>
        <w:rPr>
          <w:rFonts w:hint="default" w:ascii="Times New Roman" w:hAnsi="Times New Roman" w:eastAsia="方正仿宋_GBK" w:cs="Times New Roman"/>
          <w:color w:val="auto"/>
          <w:sz w:val="32"/>
          <w:szCs w:val="32"/>
          <w:lang w:val="en-US" w:eastAsia="zh-CN"/>
        </w:rPr>
      </w:pPr>
    </w:p>
    <w:p>
      <w:pPr>
        <w:pStyle w:val="3"/>
        <w:rPr>
          <w:rFonts w:hint="default" w:ascii="Times New Roman" w:hAnsi="Times New Roman" w:eastAsia="方正仿宋_GBK" w:cs="Times New Roman"/>
          <w:color w:val="auto"/>
          <w:sz w:val="32"/>
          <w:szCs w:val="32"/>
          <w:lang w:val="en-US" w:eastAsia="zh-CN"/>
        </w:rPr>
      </w:pPr>
    </w:p>
    <w:p>
      <w:pPr>
        <w:rPr>
          <w:rFonts w:hint="default" w:ascii="Times New Roman" w:hAnsi="Times New Roman" w:eastAsia="方正仿宋_GBK" w:cs="Times New Roman"/>
          <w:color w:val="auto"/>
          <w:sz w:val="32"/>
          <w:szCs w:val="32"/>
          <w:lang w:val="en-US" w:eastAsia="zh-CN"/>
        </w:rPr>
      </w:pPr>
    </w:p>
    <w:p>
      <w:pPr>
        <w:pStyle w:val="2"/>
        <w:rPr>
          <w:rFonts w:hint="default" w:ascii="Times New Roman" w:hAnsi="Times New Roman" w:eastAsia="方正仿宋_GBK" w:cs="Times New Roman"/>
          <w:color w:val="auto"/>
          <w:sz w:val="32"/>
          <w:szCs w:val="32"/>
          <w:lang w:val="en-US" w:eastAsia="zh-CN"/>
        </w:rPr>
      </w:pPr>
    </w:p>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5B9073"/>
    <w:multiLevelType w:val="singleLevel"/>
    <w:tmpl w:val="8F5B907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014E34B8"/>
    <w:rsid w:val="01DE302C"/>
    <w:rsid w:val="02480F82"/>
    <w:rsid w:val="04A070C5"/>
    <w:rsid w:val="0A077BEA"/>
    <w:rsid w:val="0C9055B6"/>
    <w:rsid w:val="0CEE6A14"/>
    <w:rsid w:val="0EBA4E8E"/>
    <w:rsid w:val="0FE413DC"/>
    <w:rsid w:val="112A61F8"/>
    <w:rsid w:val="1162444E"/>
    <w:rsid w:val="117F2E61"/>
    <w:rsid w:val="13995E81"/>
    <w:rsid w:val="13A77585"/>
    <w:rsid w:val="17053C88"/>
    <w:rsid w:val="170562A4"/>
    <w:rsid w:val="17D441AF"/>
    <w:rsid w:val="18612EAC"/>
    <w:rsid w:val="1CD0404A"/>
    <w:rsid w:val="1D322B81"/>
    <w:rsid w:val="1D9E30B1"/>
    <w:rsid w:val="1E1B6F14"/>
    <w:rsid w:val="1E784643"/>
    <w:rsid w:val="1F13725E"/>
    <w:rsid w:val="20567118"/>
    <w:rsid w:val="24E574D0"/>
    <w:rsid w:val="26556455"/>
    <w:rsid w:val="281F755F"/>
    <w:rsid w:val="28402FD3"/>
    <w:rsid w:val="2ACE6EFA"/>
    <w:rsid w:val="2B623C46"/>
    <w:rsid w:val="2F0303C0"/>
    <w:rsid w:val="39A83D55"/>
    <w:rsid w:val="39DE699F"/>
    <w:rsid w:val="3B8F401D"/>
    <w:rsid w:val="3C4E276F"/>
    <w:rsid w:val="3CB56187"/>
    <w:rsid w:val="3DAE77A5"/>
    <w:rsid w:val="3F3C2685"/>
    <w:rsid w:val="439747DB"/>
    <w:rsid w:val="45CE55D0"/>
    <w:rsid w:val="45DC62A0"/>
    <w:rsid w:val="463B24C2"/>
    <w:rsid w:val="47B34975"/>
    <w:rsid w:val="47DA2A11"/>
    <w:rsid w:val="4AC43BB5"/>
    <w:rsid w:val="4BA04C0E"/>
    <w:rsid w:val="4F4B389A"/>
    <w:rsid w:val="50277DBE"/>
    <w:rsid w:val="51A23C60"/>
    <w:rsid w:val="51F624D6"/>
    <w:rsid w:val="52527665"/>
    <w:rsid w:val="54A83452"/>
    <w:rsid w:val="552E4660"/>
    <w:rsid w:val="553F3A85"/>
    <w:rsid w:val="56064BEE"/>
    <w:rsid w:val="57843365"/>
    <w:rsid w:val="57AF75B9"/>
    <w:rsid w:val="5D2725CC"/>
    <w:rsid w:val="5D9A4294"/>
    <w:rsid w:val="5E1967D1"/>
    <w:rsid w:val="5E73272A"/>
    <w:rsid w:val="5E886BC3"/>
    <w:rsid w:val="611D0AAE"/>
    <w:rsid w:val="616A08BA"/>
    <w:rsid w:val="61F94671"/>
    <w:rsid w:val="621F4120"/>
    <w:rsid w:val="649E29D3"/>
    <w:rsid w:val="69B17711"/>
    <w:rsid w:val="6ADD2C72"/>
    <w:rsid w:val="6B803D0B"/>
    <w:rsid w:val="6BA575DD"/>
    <w:rsid w:val="702D6E9D"/>
    <w:rsid w:val="746B54C1"/>
    <w:rsid w:val="747A3206"/>
    <w:rsid w:val="748848EE"/>
    <w:rsid w:val="762C15D7"/>
    <w:rsid w:val="772E7411"/>
    <w:rsid w:val="788349C3"/>
    <w:rsid w:val="7A35588F"/>
    <w:rsid w:val="7C822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Plain Text"/>
    <w:basedOn w:val="1"/>
    <w:next w:val="1"/>
    <w:qFormat/>
    <w:uiPriority w:val="0"/>
    <w:pPr>
      <w:spacing w:before="0" w:after="0" w:line="240" w:lineRule="auto"/>
      <w:ind w:left="0" w:firstLine="0"/>
    </w:pPr>
    <w:rPr>
      <w:rFonts w:ascii="宋体" w:hAnsi="Courier New" w:eastAsia="宋体" w:cs="Courier New"/>
      <w:szCs w:val="21"/>
    </w:rPr>
  </w:style>
  <w:style w:type="paragraph" w:styleId="5">
    <w:name w:val="Normal Indent"/>
    <w:basedOn w:val="1"/>
    <w:qFormat/>
    <w:uiPriority w:val="0"/>
    <w:pPr>
      <w:spacing w:after="160" w:line="259" w:lineRule="auto"/>
      <w:ind w:firstLine="200" w:firstLineChars="200"/>
    </w:pPr>
    <w:rPr>
      <w:rFonts w:ascii="Calibri" w:hAnsi="Calibri" w:eastAsia="宋体"/>
    </w:rPr>
  </w:style>
  <w:style w:type="paragraph" w:styleId="6">
    <w:name w:val="Body Text Indent"/>
    <w:basedOn w:val="1"/>
    <w:qFormat/>
    <w:uiPriority w:val="99"/>
    <w:pPr>
      <w:spacing w:after="120"/>
      <w:ind w:left="420" w:leftChars="200"/>
    </w:pPr>
  </w:style>
  <w:style w:type="paragraph" w:styleId="7">
    <w:name w:val="Body Text Indent 2"/>
    <w:basedOn w:val="1"/>
    <w:qFormat/>
    <w:uiPriority w:val="0"/>
    <w:pPr>
      <w:spacing w:after="120" w:line="480" w:lineRule="auto"/>
      <w:ind w:left="420" w:leftChars="200"/>
    </w:pPr>
    <w:rPr>
      <w:kern w:val="0"/>
      <w:sz w:val="24"/>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6"/>
    <w:qFormat/>
    <w:uiPriority w:val="0"/>
    <w:pPr>
      <w:ind w:firstLine="420" w:firstLineChars="200"/>
    </w:pPr>
    <w:rPr>
      <w:rFonts w:eastAsia="仿宋"/>
      <w:sz w:val="28"/>
    </w:rPr>
  </w:style>
  <w:style w:type="table" w:styleId="12">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4">
    <w:name w:val="Hyperlink"/>
    <w:basedOn w:val="13"/>
    <w:qFormat/>
    <w:uiPriority w:val="0"/>
    <w:rPr>
      <w:color w:val="0000FF"/>
      <w:u w:val="single"/>
    </w:rPr>
  </w:style>
  <w:style w:type="paragraph" w:styleId="15">
    <w:name w:val="List Paragraph"/>
    <w:basedOn w:val="1"/>
    <w:qFormat/>
    <w:uiPriority w:val="0"/>
    <w:pPr>
      <w:ind w:firstLine="420" w:firstLineChars="200"/>
    </w:pPr>
    <w:rPr>
      <w:rFonts w:ascii="Calibri" w:hAnsi="Calibri" w:eastAsia="宋体" w:cs="Times New Roman"/>
      <w:szCs w:val="22"/>
    </w:rPr>
  </w:style>
  <w:style w:type="character" w:customStyle="1" w:styleId="16">
    <w:name w:val="正文文本 + 11.5 pt"/>
    <w:qFormat/>
    <w:uiPriority w:val="0"/>
    <w:rPr>
      <w:rFonts w:hint="eastAsia" w:ascii="MingLiU" w:hAnsi="MingLiU" w:eastAsia="MingLiU" w:cs="MingLiU"/>
      <w:sz w:val="24"/>
      <w:szCs w:val="24"/>
      <w:shd w:val="clear" w:color="auto" w:fill="FFFFFF"/>
    </w:rPr>
  </w:style>
  <w:style w:type="paragraph" w:customStyle="1" w:styleId="17">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2022-05-27T07:16:12Z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