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院内询价采购公告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cstheme="minorEastAsia"/>
          <w:i w:val="0"/>
          <w:caps w:val="0"/>
          <w:color w:val="auto"/>
          <w:spacing w:val="0"/>
          <w:sz w:val="28"/>
          <w:szCs w:val="28"/>
          <w:shd w:val="clear" w:fill="FFFFFF"/>
          <w:lang w:val="en-US" w:eastAsia="zh-CN"/>
        </w:rPr>
        <w:t xml:space="preserve">    </w:t>
      </w:r>
      <w:r>
        <w:rPr>
          <w:rFonts w:hint="eastAsia" w:asciiTheme="minorEastAsia" w:hAnsiTheme="minorEastAsia" w:eastAsiaTheme="minorEastAsia" w:cstheme="minorEastAsia"/>
          <w:i w:val="0"/>
          <w:caps w:val="0"/>
          <w:color w:val="auto"/>
          <w:spacing w:val="0"/>
          <w:sz w:val="28"/>
          <w:szCs w:val="28"/>
          <w:shd w:val="clear" w:fill="FFFFFF"/>
        </w:rPr>
        <w:t>我院将召开院内采购会议，</w:t>
      </w:r>
      <w:r>
        <w:rPr>
          <w:rFonts w:hint="eastAsia" w:asciiTheme="minorEastAsia" w:hAnsiTheme="minorEastAsia" w:cstheme="minorEastAsia"/>
          <w:i w:val="0"/>
          <w:caps w:val="0"/>
          <w:color w:val="auto"/>
          <w:spacing w:val="0"/>
          <w:sz w:val="28"/>
          <w:szCs w:val="28"/>
          <w:shd w:val="clear" w:fill="FFFFFF"/>
          <w:lang w:val="en-US" w:eastAsia="zh-CN"/>
        </w:rPr>
        <w:t>拟采购4台儿童监护仪，</w:t>
      </w:r>
      <w:r>
        <w:rPr>
          <w:rFonts w:hint="eastAsia" w:asciiTheme="minorEastAsia" w:hAnsiTheme="minorEastAsia" w:eastAsiaTheme="minorEastAsia" w:cstheme="minorEastAsia"/>
          <w:i w:val="0"/>
          <w:caps w:val="0"/>
          <w:color w:val="auto"/>
          <w:spacing w:val="0"/>
          <w:sz w:val="28"/>
          <w:szCs w:val="28"/>
          <w:shd w:val="clear" w:fill="FFFFFF"/>
        </w:rPr>
        <w:t>会议由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组织。届时，请潜在供应商准时参加，务必提供公司资质（复印件加盖鲜章）及公司实力资料、方案响应文件、参会人员的授权书等资料（密封），具体事项如下：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1、</w:t>
      </w:r>
      <w:r>
        <w:rPr>
          <w:rFonts w:hint="eastAsia" w:asciiTheme="minorEastAsia" w:hAnsiTheme="minorEastAsia" w:eastAsiaTheme="minorEastAsia" w:cstheme="minorEastAsia"/>
          <w:i w:val="0"/>
          <w:caps w:val="0"/>
          <w:color w:val="auto"/>
          <w:spacing w:val="0"/>
          <w:sz w:val="28"/>
          <w:szCs w:val="28"/>
          <w:shd w:val="clear" w:fill="FFFFFF"/>
          <w:lang w:val="en-US" w:eastAsia="zh-CN"/>
        </w:rPr>
        <w:t>文件递交</w:t>
      </w:r>
      <w:r>
        <w:rPr>
          <w:rFonts w:hint="eastAsia" w:asciiTheme="minorEastAsia" w:hAnsiTheme="minorEastAsia" w:eastAsiaTheme="minorEastAsia" w:cstheme="minorEastAsia"/>
          <w:i w:val="0"/>
          <w:caps w:val="0"/>
          <w:color w:val="auto"/>
          <w:spacing w:val="0"/>
          <w:sz w:val="28"/>
          <w:szCs w:val="28"/>
          <w:shd w:val="clear" w:fill="FFFFFF"/>
        </w:rPr>
        <w:t>时间：202</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日下午1</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:00</w:t>
      </w:r>
      <w:r>
        <w:rPr>
          <w:rFonts w:hint="eastAsia" w:asciiTheme="minorEastAsia" w:hAnsiTheme="minorEastAsia" w:cstheme="minorEastAsia"/>
          <w:i w:val="0"/>
          <w:caps w:val="0"/>
          <w:color w:val="auto"/>
          <w:spacing w:val="0"/>
          <w:sz w:val="28"/>
          <w:szCs w:val="28"/>
          <w:shd w:val="clear" w:fill="FFFFFF"/>
          <w:lang w:val="en-US" w:eastAsia="zh-CN"/>
        </w:rPr>
        <w:t>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2、</w:t>
      </w:r>
      <w:r>
        <w:rPr>
          <w:rFonts w:hint="eastAsia" w:asciiTheme="minorEastAsia" w:hAnsiTheme="minorEastAsia" w:eastAsiaTheme="minorEastAsia" w:cstheme="minorEastAsia"/>
          <w:i w:val="0"/>
          <w:caps w:val="0"/>
          <w:color w:val="auto"/>
          <w:spacing w:val="0"/>
          <w:sz w:val="28"/>
          <w:szCs w:val="28"/>
          <w:shd w:val="clear" w:fill="FFFFFF"/>
          <w:lang w:val="en-US" w:eastAsia="zh-CN"/>
        </w:rPr>
        <w:t>递交</w:t>
      </w:r>
      <w:r>
        <w:rPr>
          <w:rFonts w:hint="eastAsia" w:asciiTheme="minorEastAsia" w:hAnsiTheme="minorEastAsia" w:eastAsiaTheme="minorEastAsia" w:cstheme="minorEastAsia"/>
          <w:i w:val="0"/>
          <w:caps w:val="0"/>
          <w:color w:val="auto"/>
          <w:spacing w:val="0"/>
          <w:sz w:val="28"/>
          <w:szCs w:val="28"/>
          <w:shd w:val="clear" w:fill="FFFFFF"/>
        </w:rPr>
        <w:t>地点：</w:t>
      </w:r>
      <w:r>
        <w:rPr>
          <w:rFonts w:hint="eastAsia" w:asciiTheme="minorEastAsia" w:hAnsiTheme="minorEastAsia" w:eastAsiaTheme="minorEastAsia" w:cstheme="minorEastAsia"/>
          <w:i w:val="0"/>
          <w:caps w:val="0"/>
          <w:color w:val="auto"/>
          <w:spacing w:val="0"/>
          <w:sz w:val="28"/>
          <w:szCs w:val="28"/>
          <w:shd w:val="clear" w:fill="FFFFFF"/>
          <w:lang w:val="en-US" w:eastAsia="zh-CN"/>
        </w:rPr>
        <w:t>成都市金牛区妇幼保健院8楼</w:t>
      </w:r>
      <w:r>
        <w:rPr>
          <w:rFonts w:hint="eastAsia" w:asciiTheme="minorEastAsia" w:hAnsiTheme="minorEastAsia" w:cstheme="minorEastAsia"/>
          <w:i w:val="0"/>
          <w:caps w:val="0"/>
          <w:color w:val="auto"/>
          <w:spacing w:val="0"/>
          <w:sz w:val="28"/>
          <w:szCs w:val="28"/>
          <w:shd w:val="clear" w:fill="FFFFFF"/>
          <w:lang w:val="en-US" w:eastAsia="zh-CN"/>
        </w:rPr>
        <w:t>院务部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3、采购方式说明：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3.1本次采购拟采用</w:t>
      </w:r>
      <w:r>
        <w:rPr>
          <w:rFonts w:hint="eastAsia" w:asciiTheme="minorEastAsia" w:hAnsiTheme="minorEastAsia" w:eastAsiaTheme="minorEastAsia" w:cstheme="minorEastAsia"/>
          <w:i w:val="0"/>
          <w:caps w:val="0"/>
          <w:color w:val="auto"/>
          <w:spacing w:val="0"/>
          <w:sz w:val="28"/>
          <w:szCs w:val="28"/>
          <w:shd w:val="clear" w:fill="FFFFFF"/>
          <w:lang w:val="en-US" w:eastAsia="zh-CN"/>
        </w:rPr>
        <w:t>院内比选方式</w:t>
      </w:r>
      <w:r>
        <w:rPr>
          <w:rFonts w:hint="eastAsia" w:asciiTheme="minorEastAsia" w:hAnsiTheme="minorEastAsia" w:eastAsiaTheme="minorEastAsia" w:cstheme="minorEastAsia"/>
          <w:i w:val="0"/>
          <w:caps w:val="0"/>
          <w:color w:val="auto"/>
          <w:spacing w:val="0"/>
          <w:sz w:val="28"/>
          <w:szCs w:val="28"/>
          <w:shd w:val="clear" w:fill="FFFFFF"/>
        </w:rPr>
        <w:t>，小组成员由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及相关科室共3名人员组成。根据供应商制作的《投标文件》以及</w:t>
      </w:r>
      <w:r>
        <w:rPr>
          <w:rFonts w:hint="eastAsia" w:asciiTheme="minorEastAsia" w:hAnsiTheme="minorEastAsia" w:eastAsiaTheme="minorEastAsia" w:cstheme="minorEastAsia"/>
          <w:i w:val="0"/>
          <w:caps w:val="0"/>
          <w:color w:val="auto"/>
          <w:spacing w:val="0"/>
          <w:sz w:val="28"/>
          <w:szCs w:val="28"/>
          <w:shd w:val="clear" w:fill="FFFFFF"/>
          <w:lang w:val="en-US" w:eastAsia="zh-CN"/>
        </w:rPr>
        <w:t>比选</w:t>
      </w:r>
      <w:r>
        <w:rPr>
          <w:rFonts w:hint="eastAsia" w:asciiTheme="minorEastAsia" w:hAnsiTheme="minorEastAsia" w:eastAsiaTheme="minorEastAsia" w:cstheme="minorEastAsia"/>
          <w:i w:val="0"/>
          <w:caps w:val="0"/>
          <w:color w:val="auto"/>
          <w:spacing w:val="0"/>
          <w:sz w:val="28"/>
          <w:szCs w:val="28"/>
          <w:shd w:val="clear" w:fill="FFFFFF"/>
        </w:rPr>
        <w:t>情况予以评标，推荐成交供应商。</w:t>
      </w:r>
      <w:r>
        <w:rPr>
          <w:rFonts w:hint="eastAsia" w:asciiTheme="minorEastAsia" w:hAnsiTheme="minorEastAsia" w:cstheme="minorEastAsia"/>
          <w:i w:val="0"/>
          <w:caps w:val="0"/>
          <w:color w:val="auto"/>
          <w:spacing w:val="0"/>
          <w:sz w:val="28"/>
          <w:szCs w:val="28"/>
          <w:shd w:val="clear" w:fill="FFFFFF"/>
          <w:lang w:val="en-US" w:eastAsia="zh-CN"/>
        </w:rPr>
        <w:t>议标</w:t>
      </w:r>
      <w:r>
        <w:rPr>
          <w:rFonts w:hint="eastAsia" w:asciiTheme="minorEastAsia" w:hAnsiTheme="minorEastAsia" w:eastAsiaTheme="minorEastAsia" w:cstheme="minorEastAsia"/>
          <w:i w:val="0"/>
          <w:caps w:val="0"/>
          <w:color w:val="auto"/>
          <w:spacing w:val="0"/>
          <w:sz w:val="28"/>
          <w:szCs w:val="28"/>
          <w:shd w:val="clear" w:fill="FFFFFF"/>
        </w:rPr>
        <w:t>结束，医院将中标结果通知供应商。如采购结束后有特殊情况需再度议价，届时将另行通知相关事宜。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3.2请仔细阅读文件的相关内容，如有贻误，后果自负。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3.3如果本次采购项目，存在不符合市场调查、资格主体异常、过程违规等情况，可以暂不采购，无义务向供应商解释具体原因。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4、参会供应商的要求：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4.1在中国境内注册并具有独立法人资格的合法企业；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4.2参会供应商应提供以下资料(复印件加盖鲜章)：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4.2.1有效的营业执照、税务登记证、组织机构代码证或三证合一营业执照（副本）；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4.2.2如有医疗器械生产许可证和医疗器械经营许可证（需提供副本）；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4.2.3如是医疗器械，提供医疗器械产品注册证和注册登记表（必须在供货期内保持有效）；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4.2.4如国家规定的其它相关资质证明文件或其它涉及特许经营许可的须提供相关证书。如：卫生许可证、药品经营许可证、生产批件或新药证书等；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4.2.5代理产品授权委托书（必须有授权日期、授权单位和被授权单位法定代表人或授权代表的签字或签章和盖单位的印章）：经营企业对进口品种进行报价时，应持有厂商、进口产品一级代理商或国内总代理出具的逐级授权书和质量及货源保证书；经营企业对国产品种进行报价时，若生产企业直接参与市场销售，投标人应持有生产企业出具的质量及货源保证书；若生产企业不直接参与市场销售，投标人则应持有厂商、一级代理商或国内总代理出具的逐级授权书和质量及货源保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4.2.6法定代表人身份授权书（原件，格式见附件</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）,法定代表人和经办人身份证复印件；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4.2.7生产厂家和经销商出具的产品质量和售后服务承诺书（含参会供应商应承诺成交后能给采购人提供的最短的供货期限、退换货现场响应时间不超过2小时，出现不合格产品的处理措施、培训、技术支持服务能力的承诺、伴随服务、配送能力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4.2.8须提供近三年内，在国内、川内所投产品交易情况一览表及相关证明文件；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4.2.9能满足合同规定的配送和服务要求，在成都市范围内有完善的供货渠道和服务体系，能满足采购人的采购服务需求，并提供相关证明文件；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4.2.10具有良好的商业信誉和健全的财务会计制度；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4.2.11具有履行合同所必须的设备和专业技术能力。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4.2.12参会供应商应承诺能够按照采购人要求及时签署合同，按照购销合同规定的品牌、产地、质量、价格、规格、有效期及时供货。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4.2.13参会供应商应承诺，对采购人认为必要的实地考察进行相应的协助。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4.2.14参会供应商应在采购文件书中按采购公告的规定和要求附上所有的资格证明文件，要求提供复印件的必须加盖单位印章，并在必要时提供原件备查。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5、报价要求：报价请按照“品目及报价表”（格式见附件</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）的格式填写。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5.1以人民币报价。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5.2报价表中的价格应包括劳务、培训、保险、税等各项费用，即参会供应商对采购方的实际供应价。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5.3报价原则：原则上所有投标品种报价不得高于四川省内其他地市中标价格或医疗机构近两年的历史采购最低价。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6、付款方式：按照合同约定进行付款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7、会前要求：拟参会供应商需于202</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日17：00前向</w:t>
      </w:r>
      <w:r>
        <w:rPr>
          <w:rFonts w:hint="eastAsia" w:asciiTheme="minorEastAsia" w:hAnsiTheme="minorEastAsia" w:cstheme="minorEastAsia"/>
          <w:i w:val="0"/>
          <w:caps w:val="0"/>
          <w:color w:val="auto"/>
          <w:spacing w:val="0"/>
          <w:sz w:val="28"/>
          <w:szCs w:val="28"/>
          <w:shd w:val="clear" w:fill="FFFFFF"/>
          <w:lang w:val="en-US" w:eastAsia="zh-CN"/>
        </w:rPr>
        <w:t>院务部</w:t>
      </w:r>
      <w:r>
        <w:rPr>
          <w:rFonts w:hint="eastAsia" w:asciiTheme="minorEastAsia" w:hAnsiTheme="minorEastAsia" w:eastAsiaTheme="minorEastAsia" w:cstheme="minorEastAsia"/>
          <w:i w:val="0"/>
          <w:caps w:val="0"/>
          <w:color w:val="auto"/>
          <w:spacing w:val="0"/>
          <w:sz w:val="28"/>
          <w:szCs w:val="28"/>
          <w:shd w:val="clear" w:fill="FFFFFF"/>
        </w:rPr>
        <w:t>提供</w:t>
      </w:r>
      <w:r>
        <w:rPr>
          <w:rFonts w:hint="eastAsia" w:asciiTheme="minorEastAsia" w:hAnsiTheme="minorEastAsia" w:eastAsiaTheme="minorEastAsia" w:cstheme="minorEastAsia"/>
          <w:i w:val="0"/>
          <w:caps w:val="0"/>
          <w:color w:val="auto"/>
          <w:spacing w:val="0"/>
          <w:sz w:val="28"/>
          <w:szCs w:val="28"/>
          <w:shd w:val="clear" w:fill="FFFFFF"/>
          <w:lang w:val="en-US" w:eastAsia="zh-CN"/>
        </w:rPr>
        <w:t>全部</w:t>
      </w:r>
      <w:r>
        <w:rPr>
          <w:rFonts w:hint="eastAsia" w:asciiTheme="minorEastAsia" w:hAnsiTheme="minorEastAsia" w:eastAsiaTheme="minorEastAsia" w:cstheme="minorEastAsia"/>
          <w:i w:val="0"/>
          <w:caps w:val="0"/>
          <w:color w:val="auto"/>
          <w:spacing w:val="0"/>
          <w:sz w:val="28"/>
          <w:szCs w:val="28"/>
          <w:shd w:val="clear" w:fill="FFFFFF"/>
        </w:rPr>
        <w:t>投标文件材料。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、其它说明：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.1采购报价文件书的编制、装订：根据要求及自身实际用A4纸编制，严格按照文件的要求进行装订。提供的所有资料须加盖鲜章，并按要求密封，若有分包招采，需分包密封。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.2确定的成交供应商需在约定时间内完成此次采购项目交付。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.3</w:t>
      </w:r>
      <w:r>
        <w:rPr>
          <w:rFonts w:hint="eastAsia" w:asciiTheme="minorEastAsia" w:hAnsiTheme="minorEastAsia" w:eastAsiaTheme="minorEastAsia" w:cstheme="minorEastAsia"/>
          <w:i w:val="0"/>
          <w:caps w:val="0"/>
          <w:color w:val="auto"/>
          <w:spacing w:val="0"/>
          <w:sz w:val="28"/>
          <w:szCs w:val="28"/>
          <w:shd w:val="clear" w:fill="FFFFFF"/>
          <w:lang w:val="en-US" w:eastAsia="zh-CN"/>
        </w:rPr>
        <w:t>采购设备的</w:t>
      </w:r>
      <w:r>
        <w:rPr>
          <w:rFonts w:hint="eastAsia" w:asciiTheme="minorEastAsia" w:hAnsiTheme="minorEastAsia" w:eastAsiaTheme="minorEastAsia" w:cstheme="minorEastAsia"/>
          <w:i w:val="0"/>
          <w:caps w:val="0"/>
          <w:color w:val="auto"/>
          <w:spacing w:val="0"/>
          <w:sz w:val="28"/>
          <w:szCs w:val="28"/>
          <w:shd w:val="clear" w:fill="FFFFFF"/>
        </w:rPr>
        <w:t>内容、要求（见附件1）及报价表的解释权归</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.4</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采购事宜联系人：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.5各参会供应商如对此项目有质疑、投诉，请于采购时间截止前即202</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日15：00点前以书面形式向纪检监察室提出，超期不予受理。纪检监察室联系人：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邹</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69517102</w:t>
      </w:r>
      <w:r>
        <w:rPr>
          <w:rFonts w:hint="eastAsia" w:asciiTheme="minorEastAsia" w:hAnsiTheme="minorEastAsia" w:eastAsiaTheme="minorEastAsia" w:cstheme="minorEastAsia"/>
          <w:i w:val="0"/>
          <w:caps w:val="0"/>
          <w:color w:val="auto"/>
          <w:spacing w:val="0"/>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1.采购项目需求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主要表格格式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采购项目需求</w:t>
      </w:r>
    </w:p>
    <w:p>
      <w:pPr>
        <w:pStyle w:val="2"/>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8"/>
          <w:szCs w:val="28"/>
          <w:lang w:val="en-US" w:eastAsia="zh-CN"/>
        </w:rPr>
        <w:t>医院拟采购4台儿童监护：</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050"/>
        <w:gridCol w:w="705"/>
        <w:gridCol w:w="6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序号</w:t>
            </w:r>
          </w:p>
        </w:tc>
        <w:tc>
          <w:tcPr>
            <w:tcW w:w="1050" w:type="dxa"/>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设备名称</w:t>
            </w:r>
          </w:p>
        </w:tc>
        <w:tc>
          <w:tcPr>
            <w:tcW w:w="705" w:type="dxa"/>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数量</w:t>
            </w:r>
          </w:p>
        </w:tc>
        <w:tc>
          <w:tcPr>
            <w:tcW w:w="6008" w:type="dxa"/>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imes New Roman" w:hAnsi="Times New Roman" w:eastAsia="宋体" w:cs="Times New Roman"/>
                <w:kern w:val="2"/>
                <w:sz w:val="28"/>
                <w:szCs w:val="28"/>
                <w:lang w:val="en-US" w:eastAsia="zh-CN" w:bidi="ar-SA"/>
              </w:rPr>
              <w:t>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儿童</w:t>
            </w:r>
          </w:p>
          <w:p>
            <w:pPr>
              <w:keepNext w:val="0"/>
              <w:keepLines w:val="0"/>
              <w:widowControl/>
              <w:suppressLineNumbers w:val="0"/>
              <w:jc w:val="center"/>
              <w:textAlignment w:val="center"/>
              <w:rPr>
                <w:rFonts w:hint="default" w:ascii="Times New Roman" w:hAnsi="Times New Roman" w:eastAsia="宋体" w:cs="Times New Roman"/>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监护仪</w:t>
            </w:r>
          </w:p>
        </w:tc>
        <w:tc>
          <w:tcPr>
            <w:tcW w:w="705" w:type="dxa"/>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4台</w:t>
            </w:r>
          </w:p>
        </w:tc>
        <w:tc>
          <w:tcPr>
            <w:tcW w:w="6008" w:type="dxa"/>
            <w:vAlign w:val="center"/>
          </w:tcPr>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1.基本要求：适用于对成人、小儿和新生儿的监护，含ST段测量及心律失常分析，需通过国家三类注册证明。</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2.★监测心电、血氧、脉博、无创血压、呼吸、体温等基础参数，可升级Masimo/Nellcor SPO2、2IBP、ETCO2、AG、C.O.、BIS等参数。</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3.便携式一体化插件式监护仪，可用于监护成人、儿童、新生儿患者。</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4.★≥8英寸高清触摸屏，触控操作。</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5.★双报警灯设计，生理报警和技术报警有各自独立的报警灯和报警信息。</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6.整机无风扇，降低环境噪音干扰，适合手术室ICU等环境。</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7.固定式提手，提动时稳固安全。</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8.★右侧按键板设计，人性化，符合操作习惯。</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9.心电：支持3/5/12导心电测量，导联自动识别。</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10.心率测量范围：成人15-300bpm，小儿/新生儿15-350bpm，分辨率±1bpm。</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11.具有监护、诊断、手术、ST模式。</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12.具有心律失常分析和ST段功能。</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13.呼吸测量范围：成人0-120rpm，小儿/新生儿0-150rpm。</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14.窒息报警范围：成人10-60s，儿童/新生儿10-20s，测量误差为±5s。</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15.NIBP静态压力测量范围：0-300mmHg，精度±3mmHg。</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16.NIBP具有手动、自动、连续测量模式。</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17.★NIBP具有整点测量功能，更符合临床记录习惯，提高护理效率。</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18.可选择初始充气压力，提升测量的精准性和患者的舒适性。</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19.★支持手写中文输入。</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20.可存储、回放不少于48小时波形全息回顾。</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21.支持标准界面、列表界面、趋势共存界面、大字体界面、全屏7导界面、全屏12导界面等多种界面可选。</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22.★具有屏幕亮度自动调节功能，可根据光线亮度的不同自动调节屏幕亮度。（需提供检验报告证明）</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20"/>
                <w:szCs w:val="20"/>
              </w:rPr>
              <w:t>23.标配大容量锂电池，使用时间≥3小时。</w:t>
            </w:r>
          </w:p>
        </w:tc>
      </w:tr>
    </w:tbl>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eastAsia" w:ascii="Times New Roman" w:hAnsi="Times New Roman" w:eastAsia="黑体" w:cs="Times New Roman"/>
          <w:color w:val="333333"/>
          <w:kern w:val="0"/>
          <w:sz w:val="32"/>
          <w:szCs w:val="32"/>
          <w:lang w:eastAsia="zh-CN"/>
        </w:rPr>
      </w:pPr>
      <w:r>
        <w:rPr>
          <w:rFonts w:hint="default" w:ascii="Times New Roman" w:hAnsi="Times New Roman" w:eastAsia="黑体" w:cs="Times New Roman"/>
          <w:color w:val="333333"/>
          <w:kern w:val="0"/>
          <w:sz w:val="32"/>
          <w:szCs w:val="32"/>
        </w:rPr>
        <w:t>附件</w:t>
      </w:r>
      <w:r>
        <w:rPr>
          <w:rFonts w:hint="eastAsia" w:ascii="Times New Roman" w:hAnsi="Times New Roman" w:eastAsia="黑体" w:cs="Times New Roman"/>
          <w:color w:val="333333"/>
          <w:kern w:val="0"/>
          <w:sz w:val="32"/>
          <w:szCs w:val="32"/>
          <w:lang w:val="en-US" w:eastAsia="zh-CN"/>
        </w:rPr>
        <w:t>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333333"/>
          <w:kern w:val="0"/>
          <w:sz w:val="32"/>
          <w:szCs w:val="32"/>
          <w:lang w:val="en-US" w:eastAsia="zh-CN"/>
        </w:rPr>
      </w:pPr>
      <w:r>
        <w:rPr>
          <w:rFonts w:hint="eastAsia" w:ascii="Times New Roman" w:hAnsi="Times New Roman" w:eastAsia="黑体" w:cs="Times New Roman"/>
          <w:color w:val="333333"/>
          <w:kern w:val="0"/>
          <w:sz w:val="32"/>
          <w:szCs w:val="32"/>
          <w:lang w:val="en-US" w:eastAsia="zh-CN"/>
        </w:rPr>
        <w:t>报价表</w:t>
      </w:r>
      <w:bookmarkStart w:id="1" w:name="_GoBack"/>
      <w:bookmarkEnd w:id="1"/>
    </w:p>
    <w:tbl>
      <w:tblPr>
        <w:tblStyle w:val="7"/>
        <w:tblW w:w="8798" w:type="dxa"/>
        <w:tblInd w:w="-276" w:type="dxa"/>
        <w:shd w:val="clear" w:color="auto" w:fill="FFFFFF"/>
        <w:tblLayout w:type="fixed"/>
        <w:tblCellMar>
          <w:top w:w="0" w:type="dxa"/>
          <w:left w:w="0" w:type="dxa"/>
          <w:bottom w:w="0" w:type="dxa"/>
          <w:right w:w="0" w:type="dxa"/>
        </w:tblCellMar>
      </w:tblPr>
      <w:tblGrid>
        <w:gridCol w:w="951"/>
        <w:gridCol w:w="1276"/>
        <w:gridCol w:w="1559"/>
        <w:gridCol w:w="993"/>
        <w:gridCol w:w="992"/>
        <w:gridCol w:w="709"/>
        <w:gridCol w:w="1417"/>
        <w:gridCol w:w="901"/>
      </w:tblGrid>
      <w:tr>
        <w:tblPrEx>
          <w:shd w:val="clear" w:color="auto" w:fill="FFFFFF"/>
          <w:tblLayout w:type="fixed"/>
          <w:tblCellMar>
            <w:top w:w="0" w:type="dxa"/>
            <w:left w:w="0" w:type="dxa"/>
            <w:bottom w:w="0" w:type="dxa"/>
            <w:right w:w="0" w:type="dxa"/>
          </w:tblCellMar>
        </w:tblPrEx>
        <w:trPr>
          <w:trHeight w:val="735" w:hRule="atLeast"/>
        </w:trPr>
        <w:tc>
          <w:tcPr>
            <w:tcW w:w="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24"/>
                <w:szCs w:val="24"/>
                <w:lang w:val="en-US" w:eastAsia="zh-CN"/>
              </w:rPr>
              <w:t>厂商</w:t>
            </w:r>
            <w:r>
              <w:rPr>
                <w:rFonts w:hint="eastAsia" w:asciiTheme="minorEastAsia" w:hAnsiTheme="minorEastAsia" w:eastAsiaTheme="minorEastAsia" w:cstheme="minorEastAsia"/>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24"/>
                <w:szCs w:val="24"/>
              </w:rPr>
              <w:t>型号</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24"/>
                <w:szCs w:val="24"/>
              </w:rPr>
              <w:t>单位</w:t>
            </w:r>
          </w:p>
        </w:tc>
        <w:tc>
          <w:tcPr>
            <w:tcW w:w="141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24"/>
                <w:szCs w:val="24"/>
              </w:rPr>
              <w:t>成交单价（元）</w:t>
            </w:r>
          </w:p>
        </w:tc>
        <w:tc>
          <w:tcPr>
            <w:tcW w:w="9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24"/>
                <w:szCs w:val="24"/>
              </w:rPr>
              <w:t>备注</w:t>
            </w:r>
          </w:p>
        </w:tc>
      </w:tr>
      <w:tr>
        <w:tblPrEx>
          <w:tblLayout w:type="fixed"/>
          <w:tblCellMar>
            <w:top w:w="0" w:type="dxa"/>
            <w:left w:w="0" w:type="dxa"/>
            <w:bottom w:w="0" w:type="dxa"/>
            <w:right w:w="0" w:type="dxa"/>
          </w:tblCellMar>
        </w:tblPrEx>
        <w:trPr>
          <w:trHeight w:val="330" w:hRule="atLeast"/>
        </w:trPr>
        <w:tc>
          <w:tcPr>
            <w:tcW w:w="95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95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95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2.“序号”，按照各产品技术参数对应的序号填写。</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、如有配套耗材，请参照此表报价。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b/>
          <w:bCs/>
          <w:color w:val="333333"/>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依法登记注册的，其厂址现在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依法登记注册的，其主要营业地点现在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授权</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为我方制造的品牌产品的合法销售商（授权销售的产品清单附后），参加“</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”项目第包的投标，全权处理与该产品投标的有关事宜，并对我方具有约束力。</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附：授权销售产品清单</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0" w:name="_Toc95295163"/>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eastAsia="宋体" w:cs="Times New Roman"/>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1636202"/>
    <w:rsid w:val="01B43791"/>
    <w:rsid w:val="02480F82"/>
    <w:rsid w:val="04142533"/>
    <w:rsid w:val="06434805"/>
    <w:rsid w:val="0C9055B6"/>
    <w:rsid w:val="0CEE6A14"/>
    <w:rsid w:val="0D7279C1"/>
    <w:rsid w:val="0FE413DC"/>
    <w:rsid w:val="1162444E"/>
    <w:rsid w:val="11B56CE7"/>
    <w:rsid w:val="141D1933"/>
    <w:rsid w:val="17D441AF"/>
    <w:rsid w:val="1981507A"/>
    <w:rsid w:val="1CD0404A"/>
    <w:rsid w:val="1E8E0715"/>
    <w:rsid w:val="20567118"/>
    <w:rsid w:val="22587C1D"/>
    <w:rsid w:val="24E574D0"/>
    <w:rsid w:val="26556455"/>
    <w:rsid w:val="26E71450"/>
    <w:rsid w:val="281F755F"/>
    <w:rsid w:val="2AFE05C1"/>
    <w:rsid w:val="2C087C8F"/>
    <w:rsid w:val="2E5E45BC"/>
    <w:rsid w:val="314D6F91"/>
    <w:rsid w:val="31596968"/>
    <w:rsid w:val="34521943"/>
    <w:rsid w:val="34540B85"/>
    <w:rsid w:val="36CF50B7"/>
    <w:rsid w:val="37DB7690"/>
    <w:rsid w:val="38322534"/>
    <w:rsid w:val="388453DB"/>
    <w:rsid w:val="39A83D55"/>
    <w:rsid w:val="39DE699F"/>
    <w:rsid w:val="3C4E276F"/>
    <w:rsid w:val="3CB56187"/>
    <w:rsid w:val="3DAE77A5"/>
    <w:rsid w:val="42D97F66"/>
    <w:rsid w:val="439747DB"/>
    <w:rsid w:val="453009CA"/>
    <w:rsid w:val="45CE55D0"/>
    <w:rsid w:val="463B24C2"/>
    <w:rsid w:val="47375439"/>
    <w:rsid w:val="47B34975"/>
    <w:rsid w:val="4AC43BB5"/>
    <w:rsid w:val="4F4B389A"/>
    <w:rsid w:val="51A23C60"/>
    <w:rsid w:val="52527665"/>
    <w:rsid w:val="54A83452"/>
    <w:rsid w:val="552E4660"/>
    <w:rsid w:val="57AF75B9"/>
    <w:rsid w:val="58905AB0"/>
    <w:rsid w:val="5D9A4294"/>
    <w:rsid w:val="5E73272A"/>
    <w:rsid w:val="5EC95809"/>
    <w:rsid w:val="611D0AAE"/>
    <w:rsid w:val="621F4120"/>
    <w:rsid w:val="63002E91"/>
    <w:rsid w:val="640A39C5"/>
    <w:rsid w:val="649E29D3"/>
    <w:rsid w:val="65B60903"/>
    <w:rsid w:val="674B193D"/>
    <w:rsid w:val="687B5878"/>
    <w:rsid w:val="69A62DBC"/>
    <w:rsid w:val="6ADD2C72"/>
    <w:rsid w:val="6B803D0B"/>
    <w:rsid w:val="6BDF1281"/>
    <w:rsid w:val="6DB7023C"/>
    <w:rsid w:val="73C846E7"/>
    <w:rsid w:val="747A3206"/>
    <w:rsid w:val="748848EE"/>
    <w:rsid w:val="75746E21"/>
    <w:rsid w:val="76D465C2"/>
    <w:rsid w:val="7741032D"/>
    <w:rsid w:val="7A35588F"/>
    <w:rsid w:val="7C0A02E9"/>
    <w:rsid w:val="7C822464"/>
    <w:rsid w:val="7E4D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qFormat/>
    <w:uiPriority w:val="0"/>
    <w:pPr>
      <w:spacing w:before="0" w:after="0" w:line="240" w:lineRule="auto"/>
      <w:ind w:left="0" w:firstLine="0"/>
    </w:pPr>
    <w:rPr>
      <w:rFonts w:ascii="宋体" w:hAnsi="Courier New" w:eastAsia="宋体"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 w:type="paragraph" w:customStyle="1" w:styleId="12">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shd w:val="clear" w:color="auto" w:fill="auto"/>
      <w:vertAlign w:val="baseline"/>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2022-03-30T00:23:27Z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