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cstheme="minorEastAsia"/>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拟采购新生儿辐射台，</w:t>
      </w:r>
      <w:r>
        <w:rPr>
          <w:rFonts w:hint="eastAsia" w:asciiTheme="minorEastAsia" w:hAnsiTheme="minorEastAsia" w:eastAsiaTheme="minorEastAsia" w:cstheme="minorEastAsia"/>
          <w:i w:val="0"/>
          <w:caps w:val="0"/>
          <w:color w:val="auto"/>
          <w:spacing w:val="0"/>
          <w:sz w:val="28"/>
          <w:szCs w:val="28"/>
          <w:shd w:val="clear" w:fill="FFFFFF"/>
        </w:rPr>
        <w:t>会议由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组织。届时，请潜在供应商准时参加，务必提供公司资质（复印件加盖鲜章）及公司实力资料、方案响应文件、参会人员的授权书等资料（密封），具体事项如下：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12</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日下午1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w:t>
      </w:r>
      <w:r>
        <w:rPr>
          <w:rFonts w:hint="eastAsia" w:asciiTheme="minorEastAsia" w:hAnsiTheme="minorEastAsia" w:cstheme="minorEastAsia"/>
          <w:i w:val="0"/>
          <w:caps w:val="0"/>
          <w:color w:val="auto"/>
          <w:spacing w:val="0"/>
          <w:sz w:val="28"/>
          <w:szCs w:val="28"/>
          <w:shd w:val="clear" w:fill="FFFFFF"/>
          <w:lang w:val="en-US" w:eastAsia="zh-CN"/>
        </w:rPr>
        <w:t>院务部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12</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日17：00前向</w:t>
      </w:r>
      <w:r>
        <w:rPr>
          <w:rFonts w:hint="eastAsia" w:asciiTheme="minorEastAsia" w:hAnsiTheme="minorEastAsia" w:cstheme="minorEastAsia"/>
          <w:i w:val="0"/>
          <w:caps w:val="0"/>
          <w:color w:val="auto"/>
          <w:spacing w:val="0"/>
          <w:sz w:val="28"/>
          <w:szCs w:val="28"/>
          <w:shd w:val="clear" w:fill="FFFFFF"/>
          <w:lang w:val="en-US" w:eastAsia="zh-CN"/>
        </w:rPr>
        <w:t>院务部</w:t>
      </w:r>
      <w:r>
        <w:rPr>
          <w:rFonts w:hint="eastAsia" w:asciiTheme="minorEastAsia" w:hAnsiTheme="minorEastAsia" w:eastAsiaTheme="minorEastAsia" w:cstheme="minorEastAsia"/>
          <w:i w:val="0"/>
          <w:caps w:val="0"/>
          <w:color w:val="auto"/>
          <w:spacing w:val="0"/>
          <w:sz w:val="28"/>
          <w:szCs w:val="28"/>
          <w:shd w:val="clear" w:fill="FFFFFF"/>
        </w:rPr>
        <w:t>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12</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采购文件书装订顺序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 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 反商业贿赂承诺书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tl w:val="0"/>
          <w:lang w:val="en-US"/>
        </w:rPr>
      </w:pPr>
      <w:r>
        <w:rPr>
          <w:rFonts w:hint="eastAsia" w:ascii="Times New Roman" w:hAnsi="Times New Roman" w:eastAsia="宋体" w:cs="Times New Roman"/>
          <w:sz w:val="24"/>
          <w:szCs w:val="24"/>
          <w:rtl w:val="0"/>
          <w:lang w:val="en-US" w:eastAsia="zh-CN"/>
        </w:rPr>
        <w:t>设备名称：新生儿辐射台</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数量：2套</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参数要求：</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一、产品功能：</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1、具有预热、手控、肤温三种温度控制模式；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2、设置温度与皮肤温度分屏显示；</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3、独立的超温保护系统；</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4、辐射箱水平角度与婴儿床的倾斜角度可调；</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5、婴儿床四周的有机玻璃档板可拆卸；产品具有自检功能，多种故障报警提示；</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6、前面板具有温度校正功能；具有肤温传感器脱落报警提示功能；</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7、★具有温度数据储存功能；</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8、具有APGAR评分计时功能；具有RS-232接口。</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9、★产品使用期限：大于或等于八年。</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二、基本配置：辐射箱，控制仪，皮肤温度传感器，婴儿床，托盘，输液架，机架。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三、主要技术参数：</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 xml:space="preserve">1、工作电源：AC220V/ 50HZ，输入功率：≤600VA </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2、控温方式：预热、手控、肤温三种控制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3、肤温控温范围：32℃～37.5℃</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4、★肤温显示范围：5℃～65℃</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5、★控温精度：≤0.5℃，皮肤温度传感器精度：±0.2℃内</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6、床面温度均匀性：≤2℃</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7、辐射箱水平角度：0°、30°、60°双向转动</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8、婴儿床倾斜角度：前后倾斜共五档可调</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9、APGAR评分计时：运行至50″～1′、4′50″～5′、9′50″～10′时发出声光提示</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10、故障报警：断电、传感器、偏差、超温、设置、检查和系统等</w:t>
      </w:r>
    </w:p>
    <w:p>
      <w:pPr>
        <w:pStyle w:val="2"/>
        <w:rPr>
          <w:rFonts w:hint="default"/>
        </w:rPr>
      </w:pPr>
    </w:p>
    <w:p>
      <w:pPr>
        <w:pStyle w:val="2"/>
        <w:rPr>
          <w:rFonts w:hint="default"/>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bookmarkStart w:id="1" w:name="_GoBack"/>
      <w:bookmarkEnd w:id="1"/>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6"/>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B43791"/>
    <w:rsid w:val="02480F82"/>
    <w:rsid w:val="04142533"/>
    <w:rsid w:val="06434805"/>
    <w:rsid w:val="0C9055B6"/>
    <w:rsid w:val="0CEE6A14"/>
    <w:rsid w:val="0D7279C1"/>
    <w:rsid w:val="0FE413DC"/>
    <w:rsid w:val="1162444E"/>
    <w:rsid w:val="11B56CE7"/>
    <w:rsid w:val="141D1933"/>
    <w:rsid w:val="17D441AF"/>
    <w:rsid w:val="1CD0404A"/>
    <w:rsid w:val="20567118"/>
    <w:rsid w:val="22587C1D"/>
    <w:rsid w:val="24E574D0"/>
    <w:rsid w:val="26556455"/>
    <w:rsid w:val="26E71450"/>
    <w:rsid w:val="281F755F"/>
    <w:rsid w:val="2E5E45BC"/>
    <w:rsid w:val="31596968"/>
    <w:rsid w:val="34540B85"/>
    <w:rsid w:val="36CF50B7"/>
    <w:rsid w:val="39A83D55"/>
    <w:rsid w:val="39DE699F"/>
    <w:rsid w:val="3C4E276F"/>
    <w:rsid w:val="3CB56187"/>
    <w:rsid w:val="3DAE77A5"/>
    <w:rsid w:val="42D97F66"/>
    <w:rsid w:val="439747DB"/>
    <w:rsid w:val="453009CA"/>
    <w:rsid w:val="45CE55D0"/>
    <w:rsid w:val="463B24C2"/>
    <w:rsid w:val="47B34975"/>
    <w:rsid w:val="4AC43BB5"/>
    <w:rsid w:val="4F4B389A"/>
    <w:rsid w:val="51A23C60"/>
    <w:rsid w:val="52527665"/>
    <w:rsid w:val="54A83452"/>
    <w:rsid w:val="552E4660"/>
    <w:rsid w:val="57AF75B9"/>
    <w:rsid w:val="5D9A4294"/>
    <w:rsid w:val="5E73272A"/>
    <w:rsid w:val="5EC95809"/>
    <w:rsid w:val="611D0AAE"/>
    <w:rsid w:val="621F4120"/>
    <w:rsid w:val="63002E91"/>
    <w:rsid w:val="649E29D3"/>
    <w:rsid w:val="687B5878"/>
    <w:rsid w:val="6ADD2C72"/>
    <w:rsid w:val="6B803D0B"/>
    <w:rsid w:val="6BDF1281"/>
    <w:rsid w:val="747A3206"/>
    <w:rsid w:val="748848EE"/>
    <w:rsid w:val="75746E21"/>
    <w:rsid w:val="7741032D"/>
    <w:rsid w:val="7A35588F"/>
    <w:rsid w:val="7C822464"/>
    <w:rsid w:val="7E4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 w:type="paragraph" w:customStyle="1" w:styleId="11">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2021-12-01T07:35:57Z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